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Supplies</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Professional Hairdresser Supply Procurement — Thailand Bangkok</w:t>
      </w:r>
    </w:p>
    <w:p>
      <w:pPr>
        <w:pStyle w:val="BodyText"/>
      </w:pPr>
      <w:r>
        <w:t xml:space="preserve">PO-THB-2025-00472</w:t>
      </w:r>
    </w:p>
    <w:bookmarkEnd w:id="20"/>
    <w:bookmarkStart w:id="21" w:name="buyer-purchasing-entity"/>
    <w:p>
      <w:pPr>
        <w:pStyle w:val="Heading3"/>
      </w:pPr>
      <w:r>
        <w:t xml:space="preserve">Buyer (Purchasing Entity)</w:t>
      </w:r>
    </w:p>
    <w:p>
      <w:pPr>
        <w:pStyle w:val="FirstParagraph"/>
      </w:pPr>
      <w:r>
        <w:rPr>
          <w:bCs/>
          <w:b/>
        </w:rPr>
        <w:t xml:space="preserve">Siam Silk Hair Studio Co., Ltd.</w:t>
      </w:r>
    </w:p>
    <w:p>
      <w:pPr>
        <w:pStyle w:val="BodyText"/>
      </w:pPr>
      <w:r>
        <w:t xml:space="preserve">88/12 Sukhumvit Road, Soi 24</w:t>
      </w:r>
    </w:p>
    <w:p>
      <w:pPr>
        <w:pStyle w:val="BodyText"/>
      </w:pPr>
      <w:r>
        <w:t xml:space="preserve">Khlong Toei, Bangkok 10110</w:t>
      </w:r>
    </w:p>
    <w:p>
      <w:pPr>
        <w:pStyle w:val="BodyText"/>
      </w:pPr>
      <w:r>
        <w:t xml:space="preserve">Thailand</w:t>
      </w:r>
    </w:p>
    <w:p>
      <w:pPr>
        <w:pStyle w:val="BodyText"/>
      </w:pPr>
      <w:r>
        <w:t xml:space="preserve">Tel: +66-2-255-8890</w:t>
      </w:r>
    </w:p>
    <w:p>
      <w:pPr>
        <w:pStyle w:val="BodyText"/>
      </w:pPr>
      <w:r>
        <w:t xml:space="preserve">Email: procurement@siamsilkhairstudio.co.th</w:t>
      </w:r>
    </w:p>
    <w:p>
      <w:pPr>
        <w:pStyle w:val="BodyText"/>
      </w:pPr>
      <w:r>
        <w:t xml:space="preserve">Tax ID: 0105561234567</w:t>
      </w:r>
    </w:p>
    <w:bookmarkEnd w:id="21"/>
    <w:bookmarkStart w:id="22" w:name="supplier-vendor"/>
    <w:p>
      <w:pPr>
        <w:pStyle w:val="Heading3"/>
      </w:pPr>
      <w:r>
        <w:t xml:space="preserve">Supplier (Vendor)</w:t>
      </w:r>
    </w:p>
    <w:p>
      <w:pPr>
        <w:pStyle w:val="FirstParagraph"/>
      </w:pPr>
      <w:r>
        <w:rPr>
          <w:bCs/>
          <w:b/>
        </w:rPr>
        <w:t xml:space="preserve">Global Beauty Distribution (Thailand) Ltd.</w:t>
      </w:r>
    </w:p>
    <w:p>
      <w:pPr>
        <w:pStyle w:val="BodyText"/>
      </w:pPr>
      <w:r>
        <w:t xml:space="preserve">455 Rama IX Road, Bang Kapi</w:t>
      </w:r>
    </w:p>
    <w:p>
      <w:pPr>
        <w:pStyle w:val="BodyText"/>
      </w:pPr>
      <w:r>
        <w:t xml:space="preserve">Huai Khwang, Bangkok 10310</w:t>
      </w:r>
    </w:p>
    <w:p>
      <w:pPr>
        <w:pStyle w:val="BodyText"/>
      </w:pPr>
      <w:r>
        <w:t xml:space="preserve">Thailand</w:t>
      </w:r>
    </w:p>
    <w:p>
      <w:pPr>
        <w:pStyle w:val="BodyText"/>
      </w:pPr>
      <w:r>
        <w:t xml:space="preserve">Tel: +66-2-733-4455</w:t>
      </w:r>
    </w:p>
    <w:p>
      <w:pPr>
        <w:pStyle w:val="BodyText"/>
      </w:pPr>
      <w:r>
        <w:t xml:space="preserve">Email: sales@globalbeautyth.com</w:t>
      </w:r>
    </w:p>
    <w:p>
      <w:pPr>
        <w:pStyle w:val="BodyText"/>
      </w:pPr>
      <w:r>
        <w:t xml:space="preserve">Tax ID: 0105559876543</w:t>
      </w:r>
    </w:p>
    <w:bookmarkEnd w:id="22"/>
    <w:bookmarkStart w:id="23" w:name="order-details"/>
    <w:p>
      <w:pPr>
        <w:pStyle w:val="Heading3"/>
      </w:pPr>
      <w:r>
        <w:t xml:space="preserve">Order Details</w:t>
      </w:r>
    </w:p>
    <w:p>
      <w:pPr>
        <w:pStyle w:val="FirstParagraph"/>
      </w:pPr>
      <w:r>
        <w:rPr>
          <w:bCs/>
          <w:b/>
        </w:rPr>
        <w:t xml:space="preserve">PO Number:</w:t>
      </w:r>
      <w:r>
        <w:t xml:space="preserve"> </w:t>
      </w:r>
      <w:r>
        <w:t xml:space="preserve">PO-THB-2025-00472</w:t>
      </w:r>
    </w:p>
    <w:p>
      <w:pPr>
        <w:pStyle w:val="BodyText"/>
      </w:pPr>
      <w:r>
        <w:rPr>
          <w:bCs/>
          <w:b/>
        </w:rPr>
        <w:t xml:space="preserve">Date Issued:</w:t>
      </w:r>
      <w:r>
        <w:t xml:space="preserve"> </w:t>
      </w:r>
      <w:r>
        <w:t xml:space="preserve">15 June 2025</w:t>
      </w:r>
    </w:p>
    <w:p>
      <w:pPr>
        <w:pStyle w:val="BodyText"/>
      </w:pPr>
      <w:r>
        <w:rPr>
          <w:bCs/>
          <w:b/>
        </w:rPr>
        <w:t xml:space="preserve">Delivery Date:</w:t>
      </w:r>
      <w:r>
        <w:t xml:space="preserve"> </w:t>
      </w:r>
      <w:r>
        <w:t xml:space="preserve">29 June 2025</w:t>
      </w:r>
    </w:p>
    <w:p>
      <w:pPr>
        <w:pStyle w:val="BodyText"/>
      </w:pPr>
      <w:r>
        <w:rPr>
          <w:bCs/>
          <w:b/>
        </w:rPr>
        <w:t xml:space="preserve">Payment Terms:</w:t>
      </w:r>
      <w:r>
        <w:t xml:space="preserve"> </w:t>
      </w:r>
      <w:r>
        <w:t xml:space="preserve">Net 30 Days</w:t>
      </w:r>
    </w:p>
    <w:p>
      <w:pPr>
        <w:pStyle w:val="BodyText"/>
      </w:pPr>
      <w:r>
        <w:rPr>
          <w:bCs/>
          <w:b/>
        </w:rPr>
        <w:t xml:space="preserve">Delivery Address:</w:t>
      </w:r>
      <w:r>
        <w:t xml:space="preserve"> </w:t>
      </w:r>
      <w:r>
        <w:t xml:space="preserve">Siam Silk Hair Studio, Sukhumvit Soi 24, Bangkok, Thailand</w:t>
      </w:r>
    </w:p>
    <w:p>
      <w:pPr>
        <w:pStyle w:val="BodyText"/>
      </w:pPr>
      <w:r>
        <w:rPr>
          <w:bCs/>
          <w:b/>
        </w:rPr>
        <w:t xml:space="preserve">Incoterms:</w:t>
      </w:r>
      <w:r>
        <w:t xml:space="preserve"> </w:t>
      </w:r>
      <w:r>
        <w:t xml:space="preserve">DAP Bangkok</w:t>
      </w:r>
    </w:p>
    <w:bookmarkEnd w:id="23"/>
    <w:bookmarkStart w:id="25" w:name="X51ab5cdff388c53ea66f811b461d0567fbe6ab7"/>
    <w:p>
      <w:pPr>
        <w:pStyle w:val="Heading2"/>
      </w:pPr>
      <w:r>
        <w:t xml:space="preserve">Line Items — Hairdresser Equipment &amp; Consumables</w:t>
      </w:r>
    </w:p>
    <w:p>
      <w:pPr>
        <w:pStyle w:val="FirstParagraph"/>
      </w:pPr>
      <w:r>
        <w:t xml:space="preserve">The following Purchase Order covers all professional-grade hairdresser tools, styling products, and salon consumables required for the Siam Silk Hair Studio location in Thailand Bangkok. All items must meet Thai FDA cosmetic and equipment safety standards.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Line Total (THB)</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Professional Ceramic Hairdryer, 2200W, Ionic Technology (Hairdresser Grade)</w:t>
            </w:r>
          </w:p>
        </w:tc>
        <w:tc>
          <w:tcPr/>
          <w:p>
            <w:pPr>
              <w:pStyle w:val="Compact"/>
              <w:jc w:val="left"/>
            </w:pPr>
            <w:r>
              <w:t xml:space="preserve">HD-ION-2200</w:t>
            </w:r>
          </w:p>
        </w:tc>
        <w:tc>
          <w:tcPr/>
          <w:p>
            <w:pPr>
              <w:pStyle w:val="Compact"/>
              <w:jc w:val="left"/>
            </w:pPr>
            <w:r>
              <w:t xml:space="preserve">12</w:t>
            </w:r>
          </w:p>
        </w:tc>
        <w:tc>
          <w:tcPr/>
          <w:p>
            <w:pPr>
              <w:pStyle w:val="Compact"/>
              <w:jc w:val="left"/>
            </w:pPr>
            <w:r>
              <w:t xml:space="preserve">4,850.00</w:t>
            </w:r>
          </w:p>
        </w:tc>
        <w:tc>
          <w:tcPr/>
          <w:p>
            <w:pPr>
              <w:pStyle w:val="Compact"/>
              <w:jc w:val="left"/>
            </w:pPr>
            <w:r>
              <w:t xml:space="preserve">58,200.00</w:t>
            </w:r>
          </w:p>
        </w:tc>
        <w:tc>
          <w:tcPr/>
          <w:p>
            <w:pPr>
              <w:pStyle w:val="Compact"/>
              <w:jc w:val="left"/>
            </w:pPr>
            <w:r>
              <w:t xml:space="preserve">29 Jun 2025</w:t>
            </w:r>
          </w:p>
        </w:tc>
      </w:tr>
      <w:tr>
        <w:tc>
          <w:tcPr/>
          <w:p>
            <w:pPr>
              <w:pStyle w:val="Compact"/>
              <w:jc w:val="left"/>
            </w:pPr>
            <w:r>
              <w:t xml:space="preserve">2</w:t>
            </w:r>
          </w:p>
        </w:tc>
        <w:tc>
          <w:tcPr/>
          <w:p>
            <w:pPr>
              <w:pStyle w:val="Compact"/>
              <w:jc w:val="left"/>
            </w:pPr>
            <w:r>
              <w:t xml:space="preserve">Titanium Flat Iron, 1.25" Plate, 200°C Max (Hairdresser Professional)</w:t>
            </w:r>
          </w:p>
        </w:tc>
        <w:tc>
          <w:tcPr/>
          <w:p>
            <w:pPr>
              <w:pStyle w:val="Compact"/>
              <w:jc w:val="left"/>
            </w:pPr>
            <w:r>
              <w:t xml:space="preserve">FI-TIT-125</w:t>
            </w:r>
          </w:p>
        </w:tc>
        <w:tc>
          <w:tcPr/>
          <w:p>
            <w:pPr>
              <w:pStyle w:val="Compact"/>
              <w:jc w:val="left"/>
            </w:pPr>
            <w:r>
              <w:t xml:space="preserve">10</w:t>
            </w:r>
          </w:p>
        </w:tc>
        <w:tc>
          <w:tcPr/>
          <w:p>
            <w:pPr>
              <w:pStyle w:val="Compact"/>
              <w:jc w:val="left"/>
            </w:pPr>
            <w:r>
              <w:t xml:space="preserve">6,200.00</w:t>
            </w:r>
          </w:p>
        </w:tc>
        <w:tc>
          <w:tcPr/>
          <w:p>
            <w:pPr>
              <w:pStyle w:val="Compact"/>
              <w:jc w:val="left"/>
            </w:pPr>
            <w:r>
              <w:t xml:space="preserve">62,000.00</w:t>
            </w:r>
          </w:p>
        </w:tc>
        <w:tc>
          <w:tcPr/>
          <w:p>
            <w:pPr>
              <w:pStyle w:val="Compact"/>
              <w:jc w:val="left"/>
            </w:pPr>
            <w:r>
              <w:t xml:space="preserve">29 Jun 2025</w:t>
            </w:r>
          </w:p>
        </w:tc>
      </w:tr>
      <w:tr>
        <w:tc>
          <w:tcPr/>
          <w:p>
            <w:pPr>
              <w:pStyle w:val="Compact"/>
              <w:jc w:val="left"/>
            </w:pPr>
            <w:r>
              <w:t xml:space="preserve">3</w:t>
            </w:r>
          </w:p>
        </w:tc>
        <w:tc>
          <w:tcPr/>
          <w:p>
            <w:pPr>
              <w:pStyle w:val="Compact"/>
              <w:jc w:val="left"/>
            </w:pPr>
            <w:r>
              <w:t xml:space="preserve">Professional Curling Iron Set, 32mm / 25mm / 19mm (Hairdresser Kit)</w:t>
            </w:r>
          </w:p>
        </w:tc>
        <w:tc>
          <w:tcPr/>
          <w:p>
            <w:pPr>
              <w:pStyle w:val="Compact"/>
              <w:jc w:val="left"/>
            </w:pPr>
            <w:r>
              <w:t xml:space="preserve">CI-SET-3PC</w:t>
            </w:r>
          </w:p>
        </w:tc>
        <w:tc>
          <w:tcPr/>
          <w:p>
            <w:pPr>
              <w:pStyle w:val="Compact"/>
              <w:jc w:val="left"/>
            </w:pPr>
            <w:r>
              <w:t xml:space="preserve">8</w:t>
            </w:r>
          </w:p>
        </w:tc>
        <w:tc>
          <w:tcPr/>
          <w:p>
            <w:pPr>
              <w:pStyle w:val="Compact"/>
              <w:jc w:val="left"/>
            </w:pPr>
            <w:r>
              <w:t xml:space="preserve">5,400.00</w:t>
            </w:r>
          </w:p>
        </w:tc>
        <w:tc>
          <w:tcPr/>
          <w:p>
            <w:pPr>
              <w:pStyle w:val="Compact"/>
              <w:jc w:val="left"/>
            </w:pPr>
            <w:r>
              <w:t xml:space="preserve">43,200.00</w:t>
            </w:r>
          </w:p>
        </w:tc>
        <w:tc>
          <w:tcPr/>
          <w:p>
            <w:pPr>
              <w:pStyle w:val="Compact"/>
              <w:jc w:val="left"/>
            </w:pPr>
            <w:r>
              <w:t xml:space="preserve">29 Jun 2025</w:t>
            </w:r>
          </w:p>
        </w:tc>
      </w:tr>
      <w:tr>
        <w:tc>
          <w:tcPr/>
          <w:p>
            <w:pPr>
              <w:pStyle w:val="Compact"/>
              <w:jc w:val="left"/>
            </w:pPr>
            <w:r>
              <w:t xml:space="preserve">4</w:t>
            </w:r>
          </w:p>
        </w:tc>
        <w:tc>
          <w:tcPr/>
          <w:p>
            <w:pPr>
              <w:pStyle w:val="Compact"/>
              <w:jc w:val="left"/>
            </w:pPr>
            <w:r>
              <w:t xml:space="preserve">Salon-Grade Hair Colour Kit, 24 Shades, Ammonia-Free (Thailand Bangkok Stock)</w:t>
            </w:r>
          </w:p>
        </w:tc>
        <w:tc>
          <w:tcPr/>
          <w:p>
            <w:pPr>
              <w:pStyle w:val="Compact"/>
              <w:jc w:val="left"/>
            </w:pPr>
            <w:r>
              <w:t xml:space="preserve">HC-24SH-AMF</w:t>
            </w:r>
          </w:p>
        </w:tc>
        <w:tc>
          <w:tcPr/>
          <w:p>
            <w:pPr>
              <w:pStyle w:val="Compact"/>
              <w:jc w:val="left"/>
            </w:pPr>
            <w:r>
              <w:t xml:space="preserve">40</w:t>
            </w:r>
          </w:p>
        </w:tc>
        <w:tc>
          <w:tcPr/>
          <w:p>
            <w:pPr>
              <w:pStyle w:val="Compact"/>
              <w:jc w:val="left"/>
            </w:pPr>
            <w:r>
              <w:t xml:space="preserve">1,850.00</w:t>
            </w:r>
          </w:p>
        </w:tc>
        <w:tc>
          <w:tcPr/>
          <w:p>
            <w:pPr>
              <w:pStyle w:val="Compact"/>
              <w:jc w:val="left"/>
            </w:pPr>
            <w:r>
              <w:t xml:space="preserve">74,000.00</w:t>
            </w:r>
          </w:p>
        </w:tc>
        <w:tc>
          <w:tcPr/>
          <w:p>
            <w:pPr>
              <w:pStyle w:val="Compact"/>
              <w:jc w:val="left"/>
            </w:pPr>
            <w:r>
              <w:t xml:space="preserve">29 Jun 2025</w:t>
            </w:r>
          </w:p>
        </w:tc>
      </w:tr>
      <w:tr>
        <w:tc>
          <w:tcPr/>
          <w:p>
            <w:pPr>
              <w:pStyle w:val="Compact"/>
              <w:jc w:val="left"/>
            </w:pPr>
            <w:r>
              <w:t xml:space="preserve">5</w:t>
            </w:r>
          </w:p>
        </w:tc>
        <w:tc>
          <w:tcPr/>
          <w:p>
            <w:pPr>
              <w:pStyle w:val="Compact"/>
              <w:jc w:val="left"/>
            </w:pPr>
            <w:r>
              <w:t xml:space="preserve">Professional Hairdresser Scissors Set, 6" &amp; 7" Thinning, Japanese Steel</w:t>
            </w:r>
          </w:p>
        </w:tc>
        <w:tc>
          <w:tcPr/>
          <w:p>
            <w:pPr>
              <w:pStyle w:val="Compact"/>
              <w:jc w:val="left"/>
            </w:pPr>
            <w:r>
              <w:t xml:space="preserve">SC-JP-67</w:t>
            </w:r>
          </w:p>
        </w:tc>
        <w:tc>
          <w:tcPr/>
          <w:p>
            <w:pPr>
              <w:pStyle w:val="Compact"/>
              <w:jc w:val="left"/>
            </w:pPr>
            <w:r>
              <w:t xml:space="preserve">15</w:t>
            </w:r>
          </w:p>
        </w:tc>
        <w:tc>
          <w:tcPr/>
          <w:p>
            <w:pPr>
              <w:pStyle w:val="Compact"/>
              <w:jc w:val="left"/>
            </w:pPr>
            <w:r>
              <w:t xml:space="preserve">3,200.00</w:t>
            </w:r>
          </w:p>
        </w:tc>
        <w:tc>
          <w:tcPr/>
          <w:p>
            <w:pPr>
              <w:pStyle w:val="Compact"/>
              <w:jc w:val="left"/>
            </w:pPr>
            <w:r>
              <w:t xml:space="preserve">48,000.00</w:t>
            </w:r>
          </w:p>
        </w:tc>
        <w:tc>
          <w:tcPr/>
          <w:p>
            <w:pPr>
              <w:pStyle w:val="Compact"/>
              <w:jc w:val="left"/>
            </w:pPr>
            <w:r>
              <w:t xml:space="preserve">29 Jun 2025</w:t>
            </w:r>
          </w:p>
        </w:tc>
      </w:tr>
      <w:tr>
        <w:tc>
          <w:tcPr/>
          <w:p>
            <w:pPr>
              <w:pStyle w:val="Compact"/>
              <w:jc w:val="left"/>
            </w:pPr>
            <w:r>
              <w:t xml:space="preserve">6</w:t>
            </w:r>
          </w:p>
        </w:tc>
        <w:tc>
          <w:tcPr/>
          <w:p>
            <w:pPr>
              <w:pStyle w:val="Compact"/>
              <w:jc w:val="left"/>
            </w:pPr>
            <w:r>
              <w:t xml:space="preserve">Argan Oil Hair Treatment, 500ml, Professional Line (Hairdresser Use)</w:t>
            </w:r>
          </w:p>
        </w:tc>
        <w:tc>
          <w:tcPr/>
          <w:p>
            <w:pPr>
              <w:pStyle w:val="Compact"/>
              <w:jc w:val="left"/>
            </w:pPr>
            <w:r>
              <w:t xml:space="preserve">AT-ARG-500</w:t>
            </w:r>
          </w:p>
        </w:tc>
        <w:tc>
          <w:tcPr/>
          <w:p>
            <w:pPr>
              <w:pStyle w:val="Compact"/>
              <w:jc w:val="left"/>
            </w:pPr>
            <w:r>
              <w:t xml:space="preserve">60</w:t>
            </w:r>
          </w:p>
        </w:tc>
        <w:tc>
          <w:tcPr/>
          <w:p>
            <w:pPr>
              <w:pStyle w:val="Compact"/>
              <w:jc w:val="left"/>
            </w:pPr>
            <w:r>
              <w:t xml:space="preserve">980.00</w:t>
            </w:r>
          </w:p>
        </w:tc>
        <w:tc>
          <w:tcPr/>
          <w:p>
            <w:pPr>
              <w:pStyle w:val="Compact"/>
              <w:jc w:val="left"/>
            </w:pPr>
            <w:r>
              <w:t xml:space="preserve">58,800.00</w:t>
            </w:r>
          </w:p>
        </w:tc>
        <w:tc>
          <w:tcPr/>
          <w:p>
            <w:pPr>
              <w:pStyle w:val="Compact"/>
              <w:jc w:val="left"/>
            </w:pPr>
            <w:r>
              <w:t xml:space="preserve">29 Jun 2025</w:t>
            </w:r>
          </w:p>
        </w:tc>
      </w:tr>
      <w:tr>
        <w:tc>
          <w:tcPr/>
          <w:p>
            <w:pPr>
              <w:pStyle w:val="Compact"/>
              <w:jc w:val="left"/>
            </w:pPr>
            <w:r>
              <w:t xml:space="preserve">7</w:t>
            </w:r>
          </w:p>
        </w:tc>
        <w:tc>
          <w:tcPr/>
          <w:p>
            <w:pPr>
              <w:pStyle w:val="Compact"/>
              <w:jc w:val="left"/>
            </w:pPr>
            <w:r>
              <w:t xml:space="preserve">Thermal Protectant Spray, 300ml, UV &amp; Heat Shield (Salon Professional)</w:t>
            </w:r>
          </w:p>
        </w:tc>
        <w:tc>
          <w:tcPr/>
          <w:p>
            <w:pPr>
              <w:pStyle w:val="Compact"/>
              <w:jc w:val="left"/>
            </w:pPr>
            <w:r>
              <w:t xml:space="preserve">TP-SPR-300</w:t>
            </w:r>
          </w:p>
        </w:tc>
        <w:tc>
          <w:tcPr/>
          <w:p>
            <w:pPr>
              <w:pStyle w:val="Compact"/>
              <w:jc w:val="left"/>
            </w:pPr>
            <w:r>
              <w:t xml:space="preserve">80</w:t>
            </w:r>
          </w:p>
        </w:tc>
        <w:tc>
          <w:tcPr/>
          <w:p>
            <w:pPr>
              <w:pStyle w:val="Compact"/>
              <w:jc w:val="left"/>
            </w:pPr>
            <w:r>
              <w:t xml:space="preserve">720.00</w:t>
            </w:r>
          </w:p>
        </w:tc>
        <w:tc>
          <w:tcPr/>
          <w:p>
            <w:pPr>
              <w:pStyle w:val="Compact"/>
              <w:jc w:val="left"/>
            </w:pPr>
            <w:r>
              <w:t xml:space="preserve">57,600.00</w:t>
            </w:r>
          </w:p>
        </w:tc>
        <w:tc>
          <w:tcPr/>
          <w:p>
            <w:pPr>
              <w:pStyle w:val="Compact"/>
              <w:jc w:val="left"/>
            </w:pPr>
            <w:r>
              <w:t xml:space="preserve">29 Jun 2025</w:t>
            </w:r>
          </w:p>
        </w:tc>
      </w:tr>
      <w:tr>
        <w:tc>
          <w:tcPr/>
          <w:p>
            <w:pPr>
              <w:pStyle w:val="Compact"/>
              <w:jc w:val="left"/>
            </w:pPr>
            <w:r>
              <w:t xml:space="preserve">8</w:t>
            </w:r>
          </w:p>
        </w:tc>
        <w:tc>
          <w:tcPr/>
          <w:p>
            <w:pPr>
              <w:pStyle w:val="Compact"/>
              <w:jc w:val="left"/>
            </w:pPr>
            <w:r>
              <w:t xml:space="preserve">Hydraulic Hairdresser Styling Chair, Chrome Base, Black Leather</w:t>
            </w:r>
          </w:p>
        </w:tc>
        <w:tc>
          <w:tcPr/>
          <w:p>
            <w:pPr>
              <w:pStyle w:val="Compact"/>
              <w:jc w:val="left"/>
            </w:pPr>
            <w:r>
              <w:t xml:space="preserve">CH-HYD-BLK</w:t>
            </w:r>
          </w:p>
        </w:tc>
        <w:tc>
          <w:tcPr/>
          <w:p>
            <w:pPr>
              <w:pStyle w:val="Compact"/>
              <w:jc w:val="left"/>
            </w:pPr>
            <w:r>
              <w:t xml:space="preserve">6</w:t>
            </w:r>
          </w:p>
        </w:tc>
        <w:tc>
          <w:tcPr/>
          <w:p>
            <w:pPr>
              <w:pStyle w:val="Compact"/>
              <w:jc w:val="left"/>
            </w:pPr>
            <w:r>
              <w:t xml:space="preserve">18,500.00</w:t>
            </w:r>
          </w:p>
        </w:tc>
        <w:tc>
          <w:tcPr/>
          <w:p>
            <w:pPr>
              <w:pStyle w:val="Compact"/>
              <w:jc w:val="left"/>
            </w:pPr>
            <w:r>
              <w:t xml:space="preserve">111,000.00</w:t>
            </w:r>
          </w:p>
        </w:tc>
        <w:tc>
          <w:tcPr/>
          <w:p>
            <w:pPr>
              <w:pStyle w:val="Compact"/>
              <w:jc w:val="left"/>
            </w:pPr>
            <w:r>
              <w:t xml:space="preserve">29 Jun 2025</w:t>
            </w:r>
          </w:p>
        </w:tc>
      </w:tr>
      <w:tr>
        <w:tc>
          <w:tcPr/>
          <w:p>
            <w:pPr>
              <w:pStyle w:val="Compact"/>
              <w:jc w:val="left"/>
            </w:pPr>
            <w:r>
              <w:t xml:space="preserve">9</w:t>
            </w:r>
          </w:p>
        </w:tc>
        <w:tc>
          <w:tcPr/>
          <w:p>
            <w:pPr>
              <w:pStyle w:val="Compact"/>
              <w:jc w:val="left"/>
            </w:pPr>
            <w:r>
              <w:t xml:space="preserve">Salon Shampoo Bowl Unit, Ceramic Basin, Adjustable Backrest</w:t>
            </w:r>
          </w:p>
        </w:tc>
        <w:tc>
          <w:tcPr/>
          <w:p>
            <w:pPr>
              <w:pStyle w:val="Compact"/>
              <w:jc w:val="left"/>
            </w:pPr>
            <w:r>
              <w:t xml:space="preserve">SB-CER-ADJ</w:t>
            </w:r>
          </w:p>
        </w:tc>
        <w:tc>
          <w:tcPr/>
          <w:p>
            <w:pPr>
              <w:pStyle w:val="Compact"/>
              <w:jc w:val="left"/>
            </w:pPr>
            <w:r>
              <w:t xml:space="preserve">4</w:t>
            </w:r>
          </w:p>
        </w:tc>
        <w:tc>
          <w:tcPr/>
          <w:p>
            <w:pPr>
              <w:pStyle w:val="Compact"/>
              <w:jc w:val="left"/>
            </w:pPr>
            <w:r>
              <w:t xml:space="preserve">22,000.00</w:t>
            </w:r>
          </w:p>
        </w:tc>
        <w:tc>
          <w:tcPr/>
          <w:p>
            <w:pPr>
              <w:pStyle w:val="Compact"/>
              <w:jc w:val="left"/>
            </w:pPr>
            <w:r>
              <w:t xml:space="preserve">88,000.00</w:t>
            </w:r>
          </w:p>
        </w:tc>
        <w:tc>
          <w:tcPr/>
          <w:p>
            <w:pPr>
              <w:pStyle w:val="Compact"/>
              <w:jc w:val="left"/>
            </w:pPr>
            <w:r>
              <w:t xml:space="preserve">29 Jun 2025</w:t>
            </w:r>
          </w:p>
        </w:tc>
      </w:tr>
      <w:tr>
        <w:tc>
          <w:tcPr/>
          <w:p>
            <w:pPr>
              <w:pStyle w:val="Compact"/>
              <w:jc w:val="left"/>
            </w:pPr>
            <w:r>
              <w:t xml:space="preserve">10</w:t>
            </w:r>
          </w:p>
        </w:tc>
        <w:tc>
          <w:tcPr/>
          <w:p>
            <w:pPr>
              <w:pStyle w:val="Compact"/>
              <w:jc w:val="left"/>
            </w:pPr>
            <w:r>
              <w:t xml:space="preserve">Disposable Hairdresser Capes, 500-Pack, Waterproof, Thailand Bangkok Standard</w:t>
            </w:r>
          </w:p>
        </w:tc>
        <w:tc>
          <w:tcPr/>
          <w:p>
            <w:pPr>
              <w:pStyle w:val="Compact"/>
              <w:jc w:val="left"/>
            </w:pPr>
            <w:r>
              <w:t xml:space="preserve">DC-500-WP</w:t>
            </w:r>
          </w:p>
        </w:tc>
        <w:tc>
          <w:tcPr/>
          <w:p>
            <w:pPr>
              <w:pStyle w:val="Compact"/>
              <w:jc w:val="left"/>
            </w:pPr>
            <w:r>
              <w:t xml:space="preserve">20</w:t>
            </w:r>
          </w:p>
        </w:tc>
        <w:tc>
          <w:tcPr/>
          <w:p>
            <w:pPr>
              <w:pStyle w:val="Compact"/>
              <w:jc w:val="left"/>
            </w:pPr>
            <w:r>
              <w:t xml:space="preserve">1,250.00</w:t>
            </w:r>
          </w:p>
        </w:tc>
        <w:tc>
          <w:tcPr/>
          <w:p>
            <w:pPr>
              <w:pStyle w:val="Compact"/>
              <w:jc w:val="left"/>
            </w:pPr>
            <w:r>
              <w:t xml:space="preserve">25,000.00</w:t>
            </w:r>
          </w:p>
        </w:tc>
        <w:tc>
          <w:tcPr/>
          <w:p>
            <w:pPr>
              <w:pStyle w:val="Compact"/>
              <w:jc w:val="left"/>
            </w:pPr>
            <w:r>
              <w:t xml:space="preserve">29 Jun 2025</w:t>
            </w:r>
          </w:p>
        </w:tc>
      </w:tr>
    </w:tbl>
    <w:p>
      <w:pPr>
        <w:pStyle w:val="BodyText"/>
      </w:pPr>
      <w:r>
        <w:t xml:space="preserve">Subtotal:</w:t>
      </w:r>
      <w:r>
        <w:t xml:space="preserve">THB 625,800.00</w:t>
      </w:r>
    </w:p>
    <w:p>
      <w:pPr>
        <w:pStyle w:val="BodyText"/>
      </w:pPr>
      <w:r>
        <w:t xml:space="preserve">VAT (7% — Thailand):</w:t>
      </w:r>
      <w:r>
        <w:t xml:space="preserve">THB 43,806.00</w:t>
      </w:r>
    </w:p>
    <w:p>
      <w:pPr>
        <w:pStyle w:val="BodyText"/>
      </w:pPr>
      <w:r>
        <w:t xml:space="preserve">Shipping &amp; Handling (Bangkok Metro):</w:t>
      </w:r>
      <w:r>
        <w:t xml:space="preserve">THB 4,500.00</w:t>
      </w:r>
    </w:p>
    <w:p>
      <w:pPr>
        <w:pStyle w:val="BodyText"/>
      </w:pPr>
      <w:r>
        <w:t xml:space="preserve">Grand Total:</w:t>
      </w:r>
      <w:r>
        <w:t xml:space="preserve">THB 674,106.00</w:t>
      </w:r>
    </w:p>
    <w:bookmarkStart w:id="24" w:name="terms-conditions-of-this-purchase-order"/>
    <w:p>
      <w:pPr>
        <w:pStyle w:val="Heading3"/>
      </w:pPr>
      <w:r>
        <w:t xml:space="preserve">Terms &amp; Conditions of This Purchase Order</w:t>
      </w:r>
    </w:p>
    <w:p>
      <w:pPr>
        <w:numPr>
          <w:ilvl w:val="0"/>
          <w:numId w:val="1001"/>
        </w:numPr>
        <w:pStyle w:val="Compact"/>
      </w:pPr>
      <w:r>
        <w:rPr>
          <w:bCs/>
          <w:b/>
        </w:rPr>
        <w:t xml:space="preserve">Acceptance:</w:t>
      </w:r>
      <w:r>
        <w:t xml:space="preserve"> </w:t>
      </w:r>
      <w:r>
        <w:t xml:space="preserve">This Purchase Order (PO-THB-2025-00472) constitutes a binding offer to purchase the hairdresser supplies and equipment listed above. The supplier, Global Beauty Distribution (Thailand) Ltd., must confirm acceptance in writing within five (5) business days of the issue date.</w:t>
      </w:r>
    </w:p>
    <w:p>
      <w:pPr>
        <w:numPr>
          <w:ilvl w:val="0"/>
          <w:numId w:val="1001"/>
        </w:numPr>
        <w:pStyle w:val="Compact"/>
      </w:pPr>
      <w:r>
        <w:rPr>
          <w:bCs/>
          <w:b/>
        </w:rPr>
        <w:t xml:space="preserve">Delivery:</w:t>
      </w:r>
      <w:r>
        <w:t xml:space="preserve"> </w:t>
      </w:r>
      <w:r>
        <w:t xml:space="preserve">All items must be delivered to the Siam Silk Hair Studio premises at 88/12 Sukhumvit Road, Soi 24, Khlong Toei, Bangkok, Thailand, no later than 29 June 2025. Delivery is DAP Bangkok per Incoterms 2020. The supplier bears all risk of loss until goods are received and inspected at the Bangkok delivery address.</w:t>
      </w:r>
    </w:p>
    <w:p>
      <w:pPr>
        <w:numPr>
          <w:ilvl w:val="0"/>
          <w:numId w:val="1001"/>
        </w:numPr>
        <w:pStyle w:val="Compact"/>
      </w:pPr>
      <w:r>
        <w:rPr>
          <w:bCs/>
          <w:b/>
        </w:rPr>
        <w:t xml:space="preserve">Quality &amp; Compliance:</w:t>
      </w:r>
      <w:r>
        <w:t xml:space="preserve"> </w:t>
      </w:r>
      <w:r>
        <w:t xml:space="preserve">All hairdresser products, tools, and cosmetic items must comply with the Thai Food and Drug Administration (FDA) regulations, the Consumer Protection Act B.E. 2522 (1979), and applicable Bangkok municipal business licensing requirements. The supplier shall provide Thai-language safety data sheets and FDA registration numbers for all cosmetic and chemical products.</w:t>
      </w:r>
    </w:p>
    <w:p>
      <w:pPr>
        <w:numPr>
          <w:ilvl w:val="0"/>
          <w:numId w:val="1001"/>
        </w:numPr>
        <w:pStyle w:val="Compact"/>
      </w:pPr>
      <w:r>
        <w:rPr>
          <w:bCs/>
          <w:b/>
        </w:rPr>
        <w:t xml:space="preserve">Payment:</w:t>
      </w:r>
      <w:r>
        <w:t xml:space="preserve"> </w:t>
      </w:r>
      <w:r>
        <w:t xml:space="preserve">Payment of THB 674,106.00 (inclusive of 7% VAT) shall be made via bank transfer to the supplier's designated account within thirty (30) calendar days of the invoice date, provided all goods have been received in satisfactory condition. Late payments shall accrue interest at 1.5% per month as permitted under Thai commercial law.</w:t>
      </w:r>
    </w:p>
    <w:p>
      <w:pPr>
        <w:numPr>
          <w:ilvl w:val="0"/>
          <w:numId w:val="1001"/>
        </w:numPr>
        <w:pStyle w:val="Compact"/>
      </w:pPr>
      <w:r>
        <w:rPr>
          <w:bCs/>
          <w:b/>
        </w:rPr>
        <w:t xml:space="preserve">Inspection &amp; Rejection:</w:t>
      </w:r>
      <w:r>
        <w:t xml:space="preserve"> </w:t>
      </w:r>
      <w:r>
        <w:t xml:space="preserve">The buyer reserves the right to inspect all delivered hairdresser equipment and consumables within seven (7) business days of receipt. Any items found defective, damaged, or not conforming to the specifications in this Purchase Order shall be rejected, and the supplier must replace or refund the affected line items within ten (10) business days at no additional cost to the buyer.</w:t>
      </w:r>
    </w:p>
    <w:p>
      <w:pPr>
        <w:numPr>
          <w:ilvl w:val="0"/>
          <w:numId w:val="1001"/>
        </w:numPr>
        <w:pStyle w:val="Compact"/>
      </w:pPr>
      <w:r>
        <w:rPr>
          <w:bCs/>
          <w:b/>
        </w:rPr>
        <w:t xml:space="preserve">Warranty:</w:t>
      </w:r>
      <w:r>
        <w:t xml:space="preserve"> </w:t>
      </w:r>
      <w:r>
        <w:t xml:space="preserve">All professional hairdresser tools (hairdryers, flat irons, curling irons, scissors) carry a minimum twelve (12) month manufacturer's warranty valid in Thailand Bangkok. Salon furniture (styling chairs, shampoo bowls) carries an eighteen (18) month structural warranty. The supplier shall facilitate all warranty claims on behalf of the buyer.</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in Bangkok, or supply chain disruptions. Affected parties must notify the other in writing within forty-eight (48) hours.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Thailand. Any disputes shall be resolved through the Bangkok Commercial Court or, at the buyer's election, through arbitration under the rules of the Thai Arbitration Institute.</w:t>
      </w:r>
    </w:p>
    <w:p>
      <w:pPr>
        <w:numPr>
          <w:ilvl w:val="0"/>
          <w:numId w:val="1001"/>
        </w:numPr>
        <w:pStyle w:val="Compact"/>
      </w:pPr>
      <w:r>
        <w:rPr>
          <w:bCs/>
          <w:b/>
        </w:rPr>
        <w:t xml:space="preserve">Confidentiality:</w:t>
      </w:r>
      <w:r>
        <w:t xml:space="preserve"> </w:t>
      </w:r>
      <w:r>
        <w:t xml:space="preserve">The pricing, quantities, and business terms contained in this Purchase Order are confidential and shall not be disclosed to third parties without prior written consent, except as required by Thai tax or regulatory authorities.</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authorized representatives of both parties. Verbal agreements regarding hairdresser supply changes are not binding.</w:t>
      </w:r>
    </w:p>
    <w:bookmarkEnd w:id="24"/>
    <w:p>
      <w:pPr>
        <w:pStyle w:val="FirstParagraph"/>
      </w:pPr>
      <w:r>
        <w:t xml:space="preserve">Authorized by (Buyer):</w:t>
      </w:r>
    </w:p>
    <w:p>
      <w:pPr>
        <w:pStyle w:val="BodyText"/>
      </w:pPr>
      <w:r>
        <w:rPr>
          <w:bCs/>
          <w:b/>
        </w:rPr>
        <w:t xml:space="preserve">Mr. Anan Chaiyaporn</w:t>
      </w:r>
      <w:r>
        <w:br/>
      </w:r>
      <w:r>
        <w:t xml:space="preserve">Procurement Director, Siam Silk Hair Studio Co., Ltd.</w:t>
      </w:r>
      <w:r>
        <w:br/>
      </w:r>
      <w:r>
        <w:t xml:space="preserve">Date: _______________</w:t>
      </w:r>
    </w:p>
    <w:p>
      <w:pPr>
        <w:pStyle w:val="BodyText"/>
      </w:pPr>
      <w:r>
        <w:t xml:space="preserve">Accepted by (Supplier):</w:t>
      </w:r>
    </w:p>
    <w:p>
      <w:pPr>
        <w:pStyle w:val="BodyText"/>
      </w:pPr>
      <w:r>
        <w:rPr>
          <w:bCs/>
          <w:b/>
        </w:rPr>
        <w:t xml:space="preserve">Ms. Kanya Rattanakorn</w:t>
      </w:r>
      <w:r>
        <w:br/>
      </w:r>
      <w:r>
        <w:t xml:space="preserve">Sales Manager, Global Beauty Distribution (Thailand) Ltd.</w:t>
      </w:r>
      <w:r>
        <w:br/>
      </w:r>
      <w:r>
        <w:t xml:space="preserve">Date: _______________</w:t>
      </w:r>
    </w:p>
    <w:p>
      <w:pPr>
        <w:pStyle w:val="BodyText"/>
      </w:pPr>
      <w:r>
        <w:t xml:space="preserve">This Purchase Order (PO-THB-2025-00472) was generated for the procurement of professional hairdresser supplies for use in Thailand Bangkok. All transactions are subject to Thai commercial and tax law. Document reference: Siam Silk Hair Studio / Global Beauty Distribution / June 2025.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Supplies - Thailand Bangkok</dc:title>
  <dc:creator/>
  <dc:language>en</dc:language>
  <cp:keywords/>
  <dcterms:created xsi:type="dcterms:W3CDTF">2026-10-10T04:22:24Z</dcterms:created>
  <dcterms:modified xsi:type="dcterms:W3CDTF">2026-10-10T04:22:24Z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