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&amp;</w:t>
      </w:r>
      <w:r>
        <w:t xml:space="preserve"> </w:t>
      </w:r>
      <w:r>
        <w:t xml:space="preserve">Supplies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Hairdresser Professional Salon Equipment &amp; Product Procurement</w:t>
      </w:r>
    </w:p>
    <w:p>
      <w:pPr>
        <w:pStyle w:val="BodyText"/>
      </w:pPr>
      <w:r>
        <w:rPr>
          <w:bCs/>
          <w:b/>
        </w:rPr>
        <w:t xml:space="preserve">United States Houston, Texas 77002</w:t>
      </w:r>
    </w:p>
    <w:p>
      <w:pPr>
        <w:pStyle w:val="BodyText"/>
      </w:pPr>
      <w:r>
        <w:t xml:space="preserve">PO-2025-HST-00487</w:t>
      </w:r>
    </w:p>
    <w:bookmarkEnd w:id="20"/>
    <w:p>
      <w:pPr>
        <w:pStyle w:val="BodyText"/>
      </w:pPr>
      <w:r>
        <w:rPr>
          <w:bCs/>
          <w:b/>
        </w:rPr>
        <w:t xml:space="preserve">Purchase Order Number:</w:t>
      </w:r>
      <w:r>
        <w:t xml:space="preserve"> </w:t>
      </w:r>
      <w:r>
        <w:t xml:space="preserve">PO-2025-HST-00487</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r>
        <w:br/>
      </w:r>
      <w:r>
        <w:rPr>
          <w:bCs/>
          <w:b/>
        </w:rPr>
        <w:t xml:space="preserve">Payment Terms:</w:t>
      </w:r>
      <w:r>
        <w:t xml:space="preserve"> </w:t>
      </w:r>
      <w:r>
        <w:t xml:space="preserve">Net 30 Days</w:t>
      </w:r>
    </w:p>
    <w:p>
      <w:pPr>
        <w:pStyle w:val="BodyText"/>
      </w:pPr>
      <w:r>
        <w:rPr>
          <w:bCs/>
          <w:b/>
        </w:rPr>
        <w:t xml:space="preserve">Prepared By:</w:t>
      </w:r>
      <w:r>
        <w:t xml:space="preserve"> </w:t>
      </w:r>
      <w:r>
        <w:t xml:space="preserve">Marcus T. Delgado</w:t>
      </w:r>
      <w:r>
        <w:br/>
      </w:r>
      <w:r>
        <w:rPr>
          <w:bCs/>
          <w:b/>
        </w:rPr>
        <w:t xml:space="preserve">Position:</w:t>
      </w:r>
      <w:r>
        <w:t xml:space="preserve"> </w:t>
      </w:r>
      <w:r>
        <w:t xml:space="preserve">Operations Manager</w:t>
      </w:r>
      <w:r>
        <w:br/>
      </w:r>
      <w:r>
        <w:rPr>
          <w:bCs/>
          <w:b/>
        </w:rPr>
        <w:t xml:space="preserve">Salon:</w:t>
      </w:r>
      <w:r>
        <w:t xml:space="preserve"> </w:t>
      </w:r>
      <w:r>
        <w:t xml:space="preserve">Houston Elite Hairdresser Studio</w:t>
      </w:r>
      <w:r>
        <w:br/>
      </w:r>
      <w:r>
        <w:rPr>
          <w:bCs/>
          <w:b/>
        </w:rPr>
        <w:t xml:space="preserve">Phone:</w:t>
      </w:r>
      <w:r>
        <w:t xml:space="preserve"> </w:t>
      </w:r>
      <w:r>
        <w:t xml:space="preserve">(713) 555-0192</w:t>
      </w:r>
    </w:p>
    <w:p>
      <w:pPr>
        <w:pStyle w:val="BodyText"/>
      </w:pPr>
      <w:r>
        <w:t xml:space="preserve">1. Purchasing Party (Buyer) – Hairdresser Business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Business Name</w:t>
            </w:r>
          </w:p>
        </w:tc>
        <w:tc>
          <w:tcPr/>
          <w:p>
            <w:pPr>
              <w:pStyle w:val="Compact"/>
              <w:jc w:val="left"/>
            </w:pPr>
            <w:r>
              <w:t xml:space="preserve">Houston Elite Hairdresser Studio, LLC</w:t>
            </w:r>
          </w:p>
        </w:tc>
      </w:tr>
      <w:tr>
        <w:tc>
          <w:tcPr/>
          <w:p>
            <w:pPr>
              <w:pStyle w:val="Compact"/>
              <w:jc w:val="left"/>
            </w:pPr>
            <w:r>
              <w:t xml:space="preserve">Address</w:t>
            </w:r>
          </w:p>
        </w:tc>
        <w:tc>
          <w:tcPr/>
          <w:p>
            <w:pPr>
              <w:pStyle w:val="Compact"/>
              <w:jc w:val="left"/>
            </w:pPr>
            <w:r>
              <w:t xml:space="preserve">4820 Westheimer Road, Suite 210, Houston, Texas 77056, United States</w:t>
            </w:r>
          </w:p>
        </w:tc>
      </w:tr>
      <w:tr>
        <w:tc>
          <w:tcPr/>
          <w:p>
            <w:pPr>
              <w:pStyle w:val="Compact"/>
              <w:jc w:val="left"/>
            </w:pPr>
            <w:r>
              <w:t xml:space="preserve">Tax ID (EIN)</w:t>
            </w:r>
          </w:p>
        </w:tc>
        <w:tc>
          <w:tcPr/>
          <w:p>
            <w:pPr>
              <w:pStyle w:val="Compact"/>
              <w:jc w:val="left"/>
            </w:pPr>
            <w:r>
              <w:t xml:space="preserve">74-3829105</w:t>
            </w:r>
          </w:p>
        </w:tc>
      </w:tr>
      <w:tr>
        <w:tc>
          <w:tcPr/>
          <w:p>
            <w:pPr>
              <w:pStyle w:val="Compact"/>
              <w:jc w:val="left"/>
            </w:pPr>
            <w:r>
              <w:t xml:space="preserve">Contact Person</w:t>
            </w:r>
          </w:p>
        </w:tc>
        <w:tc>
          <w:tcPr/>
          <w:p>
            <w:pPr>
              <w:pStyle w:val="Compact"/>
              <w:jc w:val="left"/>
            </w:pPr>
            <w:r>
              <w:t xml:space="preserve">Marcus T. Delgado, Operations Manager</w:t>
            </w:r>
          </w:p>
        </w:tc>
      </w:tr>
      <w:tr>
        <w:tc>
          <w:tcPr/>
          <w:p>
            <w:pPr>
              <w:pStyle w:val="Compact"/>
              <w:jc w:val="left"/>
            </w:pPr>
            <w:r>
              <w:t xml:space="preserve">Email</w:t>
            </w:r>
          </w:p>
        </w:tc>
        <w:tc>
          <w:tcPr/>
          <w:p>
            <w:pPr>
              <w:pStyle w:val="Compact"/>
              <w:jc w:val="left"/>
            </w:pPr>
            <w:r>
              <w:t xml:space="preserve">operations@houstonselitehairdresser.com</w:t>
            </w:r>
          </w:p>
        </w:tc>
      </w:tr>
      <w:tr>
        <w:tc>
          <w:tcPr/>
          <w:p>
            <w:pPr>
              <w:pStyle w:val="Compact"/>
              <w:jc w:val="left"/>
            </w:pPr>
            <w:r>
              <w:t xml:space="preserve">Phone</w:t>
            </w:r>
          </w:p>
        </w:tc>
        <w:tc>
          <w:tcPr/>
          <w:p>
            <w:pPr>
              <w:pStyle w:val="Compact"/>
              <w:jc w:val="left"/>
            </w:pPr>
            <w:r>
              <w:t xml:space="preserve">(713) 555-0192</w:t>
            </w:r>
          </w:p>
        </w:tc>
      </w:tr>
      <w:tr>
        <w:tc>
          <w:tcPr/>
          <w:p>
            <w:pPr>
              <w:pStyle w:val="Compact"/>
              <w:jc w:val="left"/>
            </w:pPr>
            <w:r>
              <w:t xml:space="preserve">Business License</w:t>
            </w:r>
          </w:p>
        </w:tc>
        <w:tc>
          <w:tcPr/>
          <w:p>
            <w:pPr>
              <w:pStyle w:val="Compact"/>
              <w:jc w:val="left"/>
            </w:pPr>
            <w:r>
              <w:t xml:space="preserve">City of Houston Business License No. HL-2024-88731</w:t>
            </w:r>
          </w:p>
        </w:tc>
      </w:tr>
      <w:tr>
        <w:tc>
          <w:tcPr/>
          <w:p>
            <w:pPr>
              <w:pStyle w:val="Compact"/>
              <w:jc w:val="left"/>
            </w:pPr>
            <w:r>
              <w:t xml:space="preserve">State Registration</w:t>
            </w:r>
          </w:p>
        </w:tc>
        <w:tc>
          <w:tcPr/>
          <w:p>
            <w:pPr>
              <w:pStyle w:val="Compact"/>
              <w:jc w:val="left"/>
            </w:pPr>
            <w:r>
              <w:t xml:space="preserve">Texas Department of State Health Services – Cosmetology License No. TX-COS-44219</w:t>
            </w:r>
          </w:p>
        </w:tc>
      </w:tr>
    </w:tbl>
    <w:p>
      <w:pPr>
        <w:pStyle w:val="BodyText"/>
      </w:pPr>
      <w:r>
        <w:t xml:space="preserve">2. Supplier (Seller)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Gulf Coast Professional Salon Supply Co.</w:t>
            </w:r>
          </w:p>
        </w:tc>
      </w:tr>
      <w:tr>
        <w:tc>
          <w:tcPr/>
          <w:p>
            <w:pPr>
              <w:pStyle w:val="Compact"/>
              <w:jc w:val="left"/>
            </w:pPr>
            <w:r>
              <w:t xml:space="preserve">Address</w:t>
            </w:r>
          </w:p>
        </w:tc>
        <w:tc>
          <w:tcPr/>
          <w:p>
            <w:pPr>
              <w:pStyle w:val="Compact"/>
              <w:jc w:val="left"/>
            </w:pPr>
            <w:r>
              <w:t xml:space="preserve">1200 Industrial Boulevard, Baytown, Texas 77520, United States</w:t>
            </w:r>
          </w:p>
        </w:tc>
      </w:tr>
      <w:tr>
        <w:tc>
          <w:tcPr/>
          <w:p>
            <w:pPr>
              <w:pStyle w:val="Compact"/>
              <w:jc w:val="left"/>
            </w:pPr>
            <w:r>
              <w:t xml:space="preserve">Tax ID (EIN)</w:t>
            </w:r>
          </w:p>
        </w:tc>
        <w:tc>
          <w:tcPr/>
          <w:p>
            <w:pPr>
              <w:pStyle w:val="Compact"/>
              <w:jc w:val="left"/>
            </w:pPr>
            <w:r>
              <w:t xml:space="preserve">75-9912043</w:t>
            </w:r>
          </w:p>
        </w:tc>
      </w:tr>
      <w:tr>
        <w:tc>
          <w:tcPr/>
          <w:p>
            <w:pPr>
              <w:pStyle w:val="Compact"/>
              <w:jc w:val="left"/>
            </w:pPr>
            <w:r>
              <w:t xml:space="preserve">Contact Person</w:t>
            </w:r>
          </w:p>
        </w:tc>
        <w:tc>
          <w:tcPr/>
          <w:p>
            <w:pPr>
              <w:pStyle w:val="Compact"/>
              <w:jc w:val="left"/>
            </w:pPr>
            <w:r>
              <w:t xml:space="preserve">Rebecca L. Thornton, Sales Director</w:t>
            </w:r>
          </w:p>
        </w:tc>
      </w:tr>
      <w:tr>
        <w:tc>
          <w:tcPr/>
          <w:p>
            <w:pPr>
              <w:pStyle w:val="Compact"/>
              <w:jc w:val="left"/>
            </w:pPr>
            <w:r>
              <w:t xml:space="preserve">Email</w:t>
            </w:r>
          </w:p>
        </w:tc>
        <w:tc>
          <w:tcPr/>
          <w:p>
            <w:pPr>
              <w:pStyle w:val="Compact"/>
              <w:jc w:val="left"/>
            </w:pPr>
            <w:r>
              <w:t xml:space="preserve">r.thornton@gulfcoastsalonsupply.com</w:t>
            </w:r>
          </w:p>
        </w:tc>
      </w:tr>
      <w:tr>
        <w:tc>
          <w:tcPr/>
          <w:p>
            <w:pPr>
              <w:pStyle w:val="Compact"/>
              <w:jc w:val="left"/>
            </w:pPr>
            <w:r>
              <w:t xml:space="preserve">Phone</w:t>
            </w:r>
          </w:p>
        </w:tc>
        <w:tc>
          <w:tcPr/>
          <w:p>
            <w:pPr>
              <w:pStyle w:val="Compact"/>
              <w:jc w:val="left"/>
            </w:pPr>
            <w:r>
              <w:t xml:space="preserve">(281) 555-0347</w:t>
            </w:r>
          </w:p>
        </w:tc>
      </w:tr>
    </w:tbl>
    <w:p>
      <w:pPr>
        <w:pStyle w:val="BodyText"/>
      </w:pPr>
      <w:r>
        <w:t xml:space="preserve">3. Purchase Order Line Items – Hairdresser Equipment &amp; Products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Professional Hairdresser Styling Chair – Hydraulic, Chrome Base, Black Leather (Houston Salon Standard)</w:t>
            </w:r>
          </w:p>
        </w:tc>
        <w:tc>
          <w:tcPr/>
          <w:p>
            <w:pPr>
              <w:pStyle w:val="Compact"/>
              <w:jc w:val="left"/>
            </w:pPr>
            <w:r>
              <w:t xml:space="preserve">6</w:t>
            </w:r>
          </w:p>
        </w:tc>
        <w:tc>
          <w:tcPr/>
          <w:p>
            <w:pPr>
              <w:pStyle w:val="Compact"/>
              <w:jc w:val="left"/>
            </w:pPr>
            <w:r>
              <w:t xml:space="preserve">$1,245.00</w:t>
            </w:r>
          </w:p>
        </w:tc>
        <w:tc>
          <w:tcPr/>
          <w:p>
            <w:pPr>
              <w:pStyle w:val="Compact"/>
              <w:jc w:val="left"/>
            </w:pPr>
            <w:r>
              <w:t xml:space="preserve">$7,470.00</w:t>
            </w:r>
          </w:p>
        </w:tc>
      </w:tr>
      <w:tr>
        <w:tc>
          <w:tcPr/>
          <w:p>
            <w:pPr>
              <w:pStyle w:val="Compact"/>
              <w:jc w:val="left"/>
            </w:pPr>
            <w:r>
              <w:t xml:space="preserve">2</w:t>
            </w:r>
          </w:p>
        </w:tc>
        <w:tc>
          <w:tcPr/>
          <w:p>
            <w:pPr>
              <w:pStyle w:val="Compact"/>
              <w:jc w:val="left"/>
            </w:pPr>
            <w:r>
              <w:t xml:space="preserve">Commercial Hairdryer Station – Wall-Mounted, 1875W, with Diffuser &amp; Concentrator Nozzles</w:t>
            </w:r>
          </w:p>
        </w:tc>
        <w:tc>
          <w:tcPr/>
          <w:p>
            <w:pPr>
              <w:pStyle w:val="Compact"/>
              <w:jc w:val="left"/>
            </w:pPr>
            <w:r>
              <w:t xml:space="preserve">6</w:t>
            </w:r>
          </w:p>
        </w:tc>
        <w:tc>
          <w:tcPr/>
          <w:p>
            <w:pPr>
              <w:pStyle w:val="Compact"/>
              <w:jc w:val="left"/>
            </w:pPr>
            <w:r>
              <w:t xml:space="preserve">$389.00</w:t>
            </w:r>
          </w:p>
        </w:tc>
        <w:tc>
          <w:tcPr/>
          <w:p>
            <w:pPr>
              <w:pStyle w:val="Compact"/>
              <w:jc w:val="left"/>
            </w:pPr>
            <w:r>
              <w:t xml:space="preserve">$2,334.00</w:t>
            </w:r>
          </w:p>
        </w:tc>
      </w:tr>
      <w:tr>
        <w:tc>
          <w:tcPr/>
          <w:p>
            <w:pPr>
              <w:pStyle w:val="Compact"/>
              <w:jc w:val="left"/>
            </w:pPr>
            <w:r>
              <w:t xml:space="preserve">3</w:t>
            </w:r>
          </w:p>
        </w:tc>
        <w:tc>
          <w:tcPr/>
          <w:p>
            <w:pPr>
              <w:pStyle w:val="Compact"/>
              <w:jc w:val="left"/>
            </w:pPr>
            <w:r>
              <w:t xml:space="preserve">Professional Hairdresser Shear Set – 7" &amp; 8.5" Japanese Steel, with Leather Case</w:t>
            </w:r>
          </w:p>
        </w:tc>
        <w:tc>
          <w:tcPr/>
          <w:p>
            <w:pPr>
              <w:pStyle w:val="Compact"/>
              <w:jc w:val="left"/>
            </w:pPr>
            <w:r>
              <w:t xml:space="preserve">12</w:t>
            </w:r>
          </w:p>
        </w:tc>
        <w:tc>
          <w:tcPr/>
          <w:p>
            <w:pPr>
              <w:pStyle w:val="Compact"/>
              <w:jc w:val="left"/>
            </w:pPr>
            <w:r>
              <w:t xml:space="preserve">$215.00</w:t>
            </w:r>
          </w:p>
        </w:tc>
        <w:tc>
          <w:tcPr/>
          <w:p>
            <w:pPr>
              <w:pStyle w:val="Compact"/>
              <w:jc w:val="left"/>
            </w:pPr>
            <w:r>
              <w:t xml:space="preserve">$2,580.00</w:t>
            </w:r>
          </w:p>
        </w:tc>
      </w:tr>
      <w:tr>
        <w:tc>
          <w:tcPr/>
          <w:p>
            <w:pPr>
              <w:pStyle w:val="Compact"/>
              <w:jc w:val="left"/>
            </w:pPr>
            <w:r>
              <w:t xml:space="preserve">4</w:t>
            </w:r>
          </w:p>
        </w:tc>
        <w:tc>
          <w:tcPr/>
          <w:p>
            <w:pPr>
              <w:pStyle w:val="Compact"/>
              <w:jc w:val="left"/>
            </w:pPr>
            <w:r>
              <w:t xml:space="preserve">Salon-Grade Hair Color Kit – 24 Shades, Ammonia-Free Formula (Texas Compliant)</w:t>
            </w:r>
          </w:p>
        </w:tc>
        <w:tc>
          <w:tcPr/>
          <w:p>
            <w:pPr>
              <w:pStyle w:val="Compact"/>
              <w:jc w:val="left"/>
            </w:pPr>
            <w:r>
              <w:t xml:space="preserve">48</w:t>
            </w:r>
          </w:p>
        </w:tc>
        <w:tc>
          <w:tcPr/>
          <w:p>
            <w:pPr>
              <w:pStyle w:val="Compact"/>
              <w:jc w:val="left"/>
            </w:pPr>
            <w:r>
              <w:t xml:space="preserve">$42.50</w:t>
            </w:r>
          </w:p>
        </w:tc>
        <w:tc>
          <w:tcPr/>
          <w:p>
            <w:pPr>
              <w:pStyle w:val="Compact"/>
              <w:jc w:val="left"/>
            </w:pPr>
            <w:r>
              <w:t xml:space="preserve">$2,040.00</w:t>
            </w:r>
          </w:p>
        </w:tc>
      </w:tr>
      <w:tr>
        <w:tc>
          <w:tcPr/>
          <w:p>
            <w:pPr>
              <w:pStyle w:val="Compact"/>
              <w:jc w:val="left"/>
            </w:pPr>
            <w:r>
              <w:t xml:space="preserve">5</w:t>
            </w:r>
          </w:p>
        </w:tc>
        <w:tc>
          <w:tcPr/>
          <w:p>
            <w:pPr>
              <w:pStyle w:val="Compact"/>
              <w:jc w:val="left"/>
            </w:pPr>
            <w:r>
              <w:t xml:space="preserve">Professional Blow-Dry Hood – 1200W, with Timer &amp; Adjustable Height</w:t>
            </w:r>
          </w:p>
        </w:tc>
        <w:tc>
          <w:tcPr/>
          <w:p>
            <w:pPr>
              <w:pStyle w:val="Compact"/>
              <w:jc w:val="left"/>
            </w:pPr>
            <w:r>
              <w:t xml:space="preserve">4</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6</w:t>
            </w:r>
          </w:p>
        </w:tc>
        <w:tc>
          <w:tcPr/>
          <w:p>
            <w:pPr>
              <w:pStyle w:val="Compact"/>
              <w:jc w:val="left"/>
            </w:pPr>
            <w:r>
              <w:t xml:space="preserve">Hairdresser Workstation – 54" Counter with Built-in Sink, Mirror &amp; LED Lighting</w:t>
            </w:r>
          </w:p>
        </w:tc>
        <w:tc>
          <w:tcPr/>
          <w:p>
            <w:pPr>
              <w:pStyle w:val="Compact"/>
              <w:jc w:val="left"/>
            </w:pPr>
            <w:r>
              <w:t xml:space="preserve">6</w:t>
            </w:r>
          </w:p>
        </w:tc>
        <w:tc>
          <w:tcPr/>
          <w:p>
            <w:pPr>
              <w:pStyle w:val="Compact"/>
              <w:jc w:val="left"/>
            </w:pPr>
            <w:r>
              <w:t xml:space="preserve">$2,890.00</w:t>
            </w:r>
          </w:p>
        </w:tc>
        <w:tc>
          <w:tcPr/>
          <w:p>
            <w:pPr>
              <w:pStyle w:val="Compact"/>
              <w:jc w:val="left"/>
            </w:pPr>
            <w:r>
              <w:t xml:space="preserve">$17,340.00</w:t>
            </w:r>
          </w:p>
        </w:tc>
      </w:tr>
      <w:tr>
        <w:tc>
          <w:tcPr/>
          <w:p>
            <w:pPr>
              <w:pStyle w:val="Compact"/>
              <w:jc w:val="left"/>
            </w:pPr>
            <w:r>
              <w:t xml:space="preserve">7</w:t>
            </w:r>
          </w:p>
        </w:tc>
        <w:tc>
          <w:tcPr/>
          <w:p>
            <w:pPr>
              <w:pStyle w:val="Compact"/>
              <w:jc w:val="left"/>
            </w:pPr>
            <w:r>
              <w:t xml:space="preserve">Professional Hair Steamer – Infrared, 15-Minute Cycle, with 3 Nozzle Attachments</w:t>
            </w:r>
          </w:p>
        </w:tc>
        <w:tc>
          <w:tcPr/>
          <w:p>
            <w:pPr>
              <w:pStyle w:val="Compact"/>
              <w:jc w:val="left"/>
            </w:pPr>
            <w:r>
              <w:t xml:space="preserve">3</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8</w:t>
            </w:r>
          </w:p>
        </w:tc>
        <w:tc>
          <w:tcPr/>
          <w:p>
            <w:pPr>
              <w:pStyle w:val="Compact"/>
              <w:jc w:val="left"/>
            </w:pPr>
            <w:r>
              <w:t xml:space="preserve">Salon Towel Set – 600 GSM Cotton, 27"x54", White (12-pack per set)</w:t>
            </w:r>
          </w:p>
        </w:tc>
        <w:tc>
          <w:tcPr/>
          <w:p>
            <w:pPr>
              <w:pStyle w:val="Compact"/>
              <w:jc w:val="left"/>
            </w:pPr>
            <w:r>
              <w:t xml:space="preserve">20</w:t>
            </w:r>
          </w:p>
        </w:tc>
        <w:tc>
          <w:tcPr/>
          <w:p>
            <w:pPr>
              <w:pStyle w:val="Compact"/>
              <w:jc w:val="left"/>
            </w:pPr>
            <w:r>
              <w:t xml:space="preserve">$89.00</w:t>
            </w:r>
          </w:p>
        </w:tc>
        <w:tc>
          <w:tcPr/>
          <w:p>
            <w:pPr>
              <w:pStyle w:val="Compact"/>
              <w:jc w:val="left"/>
            </w:pPr>
            <w:r>
              <w:t xml:space="preserve">$1,780.00</w:t>
            </w:r>
          </w:p>
        </w:tc>
      </w:tr>
      <w:tr>
        <w:tc>
          <w:tcPr/>
          <w:p>
            <w:pPr>
              <w:pStyle w:val="Compact"/>
              <w:jc w:val="left"/>
            </w:pPr>
            <w:r>
              <w:t xml:space="preserve">9</w:t>
            </w:r>
          </w:p>
        </w:tc>
        <w:tc>
          <w:tcPr/>
          <w:p>
            <w:pPr>
              <w:pStyle w:val="Compact"/>
              <w:jc w:val="left"/>
            </w:pPr>
            <w:r>
              <w:t xml:space="preserve">Hairdresser Apron &amp; Cape Set – Stain-Resistant, Adjustable, 10 Colors</w:t>
            </w:r>
          </w:p>
        </w:tc>
        <w:tc>
          <w:tcPr/>
          <w:p>
            <w:pPr>
              <w:pStyle w:val="Compact"/>
              <w:jc w:val="left"/>
            </w:pPr>
            <w:r>
              <w:t xml:space="preserve">15</w:t>
            </w:r>
          </w:p>
        </w:tc>
        <w:tc>
          <w:tcPr/>
          <w:p>
            <w:pPr>
              <w:pStyle w:val="Compact"/>
              <w:jc w:val="left"/>
            </w:pPr>
            <w:r>
              <w:t xml:space="preserve">$34.00</w:t>
            </w:r>
          </w:p>
        </w:tc>
        <w:tc>
          <w:tcPr/>
          <w:p>
            <w:pPr>
              <w:pStyle w:val="Compact"/>
              <w:jc w:val="left"/>
            </w:pPr>
            <w:r>
              <w:t xml:space="preserve">$510.00</w:t>
            </w:r>
          </w:p>
        </w:tc>
      </w:tr>
      <w:tr>
        <w:tc>
          <w:tcPr/>
          <w:p>
            <w:pPr>
              <w:pStyle w:val="Compact"/>
              <w:jc w:val="left"/>
            </w:pPr>
            <w:r>
              <w:t xml:space="preserve">10</w:t>
            </w:r>
          </w:p>
        </w:tc>
        <w:tc>
          <w:tcPr/>
          <w:p>
            <w:pPr>
              <w:pStyle w:val="Compact"/>
              <w:jc w:val="left"/>
            </w:pPr>
            <w:r>
              <w:t xml:space="preserve">Commercial Hair Washing Basin – Stainless Steel, with Neck Rest &amp; Drain Kit</w:t>
            </w:r>
          </w:p>
        </w:tc>
        <w:tc>
          <w:tcPr/>
          <w:p>
            <w:pPr>
              <w:pStyle w:val="Compact"/>
              <w:jc w:val="left"/>
            </w:pPr>
            <w:r>
              <w:t xml:space="preserve">4</w:t>
            </w:r>
          </w:p>
        </w:tc>
        <w:tc>
          <w:tcPr/>
          <w:p>
            <w:pPr>
              <w:pStyle w:val="Compact"/>
              <w:jc w:val="left"/>
            </w:pPr>
            <w:r>
              <w:t xml:space="preserve">$1,675.00</w:t>
            </w:r>
          </w:p>
        </w:tc>
        <w:tc>
          <w:tcPr/>
          <w:p>
            <w:pPr>
              <w:pStyle w:val="Compact"/>
              <w:jc w:val="left"/>
            </w:pPr>
            <w:r>
              <w:t xml:space="preserve">$6,700.00</w:t>
            </w:r>
          </w:p>
        </w:tc>
      </w:tr>
      <w:tr>
        <w:tc>
          <w:tcPr>
            <w:gridSpan w:val="4"/>
          </w:tcPr>
          <w:p>
            <w:pPr>
              <w:pStyle w:val="Compact"/>
              <w:jc w:val="right"/>
            </w:pPr>
            <w:r>
              <w:t xml:space="preserve">Subtotal:</w:t>
            </w:r>
          </w:p>
        </w:tc>
        <w:tc>
          <w:tcPr/>
          <w:p>
            <w:pPr>
              <w:pStyle w:val="Compact"/>
              <w:jc w:val="left"/>
            </w:pPr>
            <w:r>
              <w:t xml:space="preserve">$46,284.00</w:t>
            </w:r>
          </w:p>
        </w:tc>
      </w:tr>
      <w:tr>
        <w:tc>
          <w:tcPr>
            <w:gridSpan w:val="4"/>
          </w:tcPr>
          <w:p>
            <w:pPr>
              <w:pStyle w:val="Compact"/>
              <w:jc w:val="right"/>
            </w:pPr>
            <w:r>
              <w:t xml:space="preserve">Texas Sales Tax (8.25% – Harris County, Houston):</w:t>
            </w:r>
          </w:p>
        </w:tc>
        <w:tc>
          <w:tcPr/>
          <w:p>
            <w:pPr>
              <w:pStyle w:val="Compact"/>
              <w:jc w:val="left"/>
            </w:pPr>
            <w:r>
              <w:t xml:space="preserve">$3,818.43</w:t>
            </w:r>
          </w:p>
        </w:tc>
      </w:tr>
      <w:tr>
        <w:tc>
          <w:tcPr>
            <w:gridSpan w:val="4"/>
          </w:tcPr>
          <w:p>
            <w:pPr>
              <w:pStyle w:val="Compact"/>
              <w:jc w:val="right"/>
            </w:pPr>
            <w:r>
              <w:t xml:space="preserve">Freight &amp; Delivery (Houston Metro Area):</w:t>
            </w:r>
          </w:p>
        </w:tc>
        <w:tc>
          <w:tcPr/>
          <w:p>
            <w:pPr>
              <w:pStyle w:val="Compact"/>
              <w:jc w:val="left"/>
            </w:pPr>
            <w:r>
              <w:t xml:space="preserve">$485.00</w:t>
            </w:r>
          </w:p>
        </w:tc>
      </w:tr>
      <w:tr>
        <w:tc>
          <w:tcPr>
            <w:gridSpan w:val="4"/>
          </w:tcPr>
          <w:p>
            <w:pPr>
              <w:pStyle w:val="Compact"/>
              <w:jc w:val="right"/>
            </w:pPr>
            <w:r>
              <w:rPr>
                <w:bCs/>
                <w:b/>
              </w:rPr>
              <w:t xml:space="preserve">TOTAL PURCHASE ORDER AMOUNT:</w:t>
            </w:r>
          </w:p>
        </w:tc>
        <w:tc>
          <w:tcPr/>
          <w:p>
            <w:pPr>
              <w:pStyle w:val="Compact"/>
              <w:jc w:val="left"/>
            </w:pPr>
            <w:r>
              <w:rPr>
                <w:bCs/>
                <w:b/>
              </w:rPr>
              <w:t xml:space="preserve">$50,587.43</w:t>
            </w:r>
          </w:p>
        </w:tc>
      </w:tr>
    </w:tbl>
    <w:p>
      <w:pPr>
        <w:pStyle w:val="BodyText"/>
      </w:pPr>
      <w:r>
        <w:t xml:space="preserve">4. Terms &amp; Conditions of This Purchase Order</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State of Texas, United States. Any disputes arising from this Purchase Order related to the hairdresser equipment and product procurement shall be subject to the exclusive jurisdiction of the courts located in Harris County, Houston, Texas.</w:t>
      </w:r>
    </w:p>
    <w:p>
      <w:pPr>
        <w:numPr>
          <w:ilvl w:val="0"/>
          <w:numId w:val="1001"/>
        </w:numPr>
        <w:pStyle w:val="Compact"/>
      </w:pPr>
      <w:r>
        <w:rPr>
          <w:bCs/>
          <w:b/>
        </w:rPr>
        <w:t xml:space="preserve">Delivery:</w:t>
      </w:r>
      <w:r>
        <w:t xml:space="preserve"> </w:t>
      </w:r>
      <w:r>
        <w:t xml:space="preserve">All items listed in this Purchase Order must be delivered to the Houston Elite Hairdresser Studio location at 4820 Westheimer Road, Suite 210, Houston, Texas 77056, United States, no later than July 1, 2025. Delivery must be completed between the hours of 8:00 AM and 4:00 PM Central Time to accommodate the hairdresser salon's operational schedule.</w:t>
      </w:r>
    </w:p>
    <w:p>
      <w:pPr>
        <w:numPr>
          <w:ilvl w:val="0"/>
          <w:numId w:val="1001"/>
        </w:numPr>
        <w:pStyle w:val="Compact"/>
      </w:pPr>
      <w:r>
        <w:rPr>
          <w:bCs/>
          <w:b/>
        </w:rPr>
        <w:t xml:space="preserve">Payment:</w:t>
      </w:r>
      <w:r>
        <w:t xml:space="preserve"> </w:t>
      </w:r>
      <w:r>
        <w:t xml:space="preserve">Payment of the total Purchase Order amount of $50,587.43 shall be made within thirty (30) calendar days of the date of invoice receipt. Payment shall be processed via ACH transfer to the supplier's designated bank account in the United States. Late payments shall accrue interest at a rate of 1.5% per month as permitted under Texas Business &amp; Commerce Code.</w:t>
      </w:r>
    </w:p>
    <w:p>
      <w:pPr>
        <w:numPr>
          <w:ilvl w:val="0"/>
          <w:numId w:val="1001"/>
        </w:numPr>
        <w:pStyle w:val="Compact"/>
      </w:pPr>
      <w:r>
        <w:rPr>
          <w:bCs/>
          <w:b/>
        </w:rPr>
        <w:t xml:space="preserve">Quality &amp; Compliance:</w:t>
      </w:r>
      <w:r>
        <w:t xml:space="preserve"> </w:t>
      </w:r>
      <w:r>
        <w:t xml:space="preserve">All hairdresser equipment and professional salon products supplied under this Purchase Order must comply with the regulations set forth by the Texas Department of State Health Services and the City of Houston Health Department. All electrical equipment must carry UL certification and meet National Electrical Code (NEC) standards applicable in the United States.</w:t>
      </w:r>
    </w:p>
    <w:p>
      <w:pPr>
        <w:numPr>
          <w:ilvl w:val="0"/>
          <w:numId w:val="1001"/>
        </w:numPr>
        <w:pStyle w:val="Compact"/>
      </w:pPr>
      <w:r>
        <w:rPr>
          <w:bCs/>
          <w:b/>
        </w:rPr>
        <w:t xml:space="preserve">Warranty:</w:t>
      </w:r>
      <w:r>
        <w:t xml:space="preserve"> </w:t>
      </w:r>
      <w:r>
        <w:t xml:space="preserve">The supplier warrants that all hairdresser chairs, workstations, and electrical equipment shall carry a minimum of a two (2) year manufacturer's warranty. Professional shears and cutting tools shall carry a one (1) year warranty. Any defective items discovered within the warranty period shall be replaced or repaired at no additional cost to the Houston hairdresser studio.</w:t>
      </w:r>
    </w:p>
    <w:p>
      <w:pPr>
        <w:numPr>
          <w:ilvl w:val="0"/>
          <w:numId w:val="1001"/>
        </w:numPr>
        <w:pStyle w:val="Compact"/>
      </w:pPr>
      <w:r>
        <w:rPr>
          <w:bCs/>
          <w:b/>
        </w:rPr>
        <w:t xml:space="preserve">Inspection &amp; Acceptance:</w:t>
      </w:r>
      <w:r>
        <w:t xml:space="preserve"> </w:t>
      </w:r>
      <w:r>
        <w:t xml:space="preserve">The purchasing party (Houston Elite Hairdresser Studio) reserves the right to inspect all delivered items within five (5) business days of delivery. Any items found to be damaged, incorrect, or non-conforming to the specifications outlined in this Purchase Order must be reported in writing to the supplier, and the supplier shall replace such items within ten (10)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Houston, Texas metropolitan area, supply chain disruptions, or government-mandated closures.</w:t>
      </w:r>
    </w:p>
    <w:p>
      <w:pPr>
        <w:numPr>
          <w:ilvl w:val="0"/>
          <w:numId w:val="1001"/>
        </w:numPr>
        <w:pStyle w:val="Compact"/>
      </w:pPr>
      <w:r>
        <w:rPr>
          <w:bCs/>
          <w:b/>
        </w:rPr>
        <w:t xml:space="preserve">Confidentiality:</w:t>
      </w:r>
      <w:r>
        <w:t xml:space="preserve"> </w:t>
      </w:r>
      <w:r>
        <w:t xml:space="preserve">The terms, pricing, and business details contained in this Purchase Order are confidential and shall not be disclosed to third parties without prior written consent from both the Houston hairdresser studio and the supplier.</w:t>
      </w:r>
    </w:p>
    <w:p>
      <w:pPr>
        <w:numPr>
          <w:ilvl w:val="0"/>
          <w:numId w:val="1001"/>
        </w:numPr>
        <w:pStyle w:val="Compact"/>
      </w:pPr>
      <w:r>
        <w:rPr>
          <w:bCs/>
          <w:b/>
        </w:rPr>
        <w:t xml:space="preserve">Amendments:</w:t>
      </w:r>
      <w:r>
        <w:t xml:space="preserve"> </w:t>
      </w:r>
      <w:r>
        <w:t xml:space="preserve">Any modifications or amendments to this Purchase Order must be made in writing and signed by authorized representatives of both parties. Verbal agreements regarding the hairdresser equipment procurement are not binding.</w:t>
      </w:r>
    </w:p>
    <w:p>
      <w:pPr>
        <w:pStyle w:val="FirstParagraph"/>
      </w:pPr>
      <w:r>
        <w:t xml:space="preserve">5. Authorization &amp; Signatures</w:t>
      </w:r>
    </w:p>
    <w:p>
      <w:pPr>
        <w:pStyle w:val="BodyText"/>
      </w:pPr>
      <w:r>
        <w:rPr>
          <w:bCs/>
          <w:b/>
        </w:rPr>
        <w:t xml:space="preserve">For the Purchasing Party (Buyer):</w:t>
      </w:r>
    </w:p>
    <w:p>
      <w:pPr>
        <w:pStyle w:val="BodyText"/>
      </w:pPr>
      <w:r>
        <w:t xml:space="preserve">Houston Elite Hairdresser Studio, LLC</w:t>
      </w:r>
    </w:p>
    <w:p>
      <w:pPr>
        <w:pStyle w:val="BodyText"/>
      </w:pPr>
      <w:r>
        <w:rPr>
          <w:bCs/>
          <w:b/>
        </w:rPr>
        <w:t xml:space="preserve">Marcus T. Delgado</w:t>
      </w:r>
      <w:r>
        <w:br/>
      </w:r>
      <w:r>
        <w:t xml:space="preserve">Operations Manager</w:t>
      </w:r>
      <w:r>
        <w:br/>
      </w:r>
      <w:r>
        <w:t xml:space="preserve">Date: ______________________</w:t>
      </w:r>
    </w:p>
    <w:p>
      <w:pPr>
        <w:pStyle w:val="BodyText"/>
      </w:pPr>
      <w:r>
        <w:rPr>
          <w:bCs/>
          <w:b/>
        </w:rPr>
        <w:t xml:space="preserve">For the Supplier (Seller):</w:t>
      </w:r>
    </w:p>
    <w:p>
      <w:pPr>
        <w:pStyle w:val="BodyText"/>
      </w:pPr>
      <w:r>
        <w:t xml:space="preserve">Gulf Coast Professional Salon Supply Co.</w:t>
      </w:r>
    </w:p>
    <w:p>
      <w:pPr>
        <w:pStyle w:val="BodyText"/>
      </w:pPr>
      <w:r>
        <w:rPr>
          <w:bCs/>
          <w:b/>
        </w:rPr>
        <w:t xml:space="preserve">Rebecca L. Thornton</w:t>
      </w:r>
      <w:r>
        <w:br/>
      </w:r>
      <w:r>
        <w:t xml:space="preserve">Sales Director</w:t>
      </w:r>
      <w:r>
        <w:br/>
      </w:r>
      <w:r>
        <w:t xml:space="preserve">Date: ______________________</w:t>
      </w:r>
    </w:p>
    <w:p>
      <w:pPr>
        <w:pStyle w:val="BodyText"/>
      </w:pPr>
      <w:r>
        <w:rPr>
          <w:bCs/>
          <w:b/>
        </w:rPr>
        <w:t xml:space="preserve">Important Notice:</w:t>
      </w:r>
      <w:r>
        <w:t xml:space="preserve"> </w:t>
      </w:r>
      <w:r>
        <w:t xml:space="preserve">This Purchase Order (PO-2025-HST-00487) is issued for the procurement of professional hairdresser equipment, tools, and salon products for use at a licensed cosmetology establishment in Houston, Harris County, Texas, United States. All transactions are subject to Texas state and federal tax regulations. The City of Houston requires that all commercial salon equipment installations comply with local building codes and fire safety regulations. This document is valid for a period of ninety (90) days from the date of issue. For questions regarding this Purchase Order, please contact the Operations Manager at Houston Elite Hairdresser Studio at (713) 555-0192 or operations@houstonselitehairdresser.com.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&amp; Supplies - Houston, United States</dc:title>
  <dc:creator/>
  <dc:language>en</dc:language>
  <cp:keywords/>
  <dcterms:created xsi:type="dcterms:W3CDTF">2026-10-10T05:54:08Z</dcterms:created>
  <dcterms:modified xsi:type="dcterms:W3CDTF">2026-10-10T05:54:08Z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