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w:t>
      </w:r>
      <w:r>
        <w:t xml:space="preserve"> </w:t>
      </w:r>
      <w:r>
        <w:t xml:space="preserve">United</w:t>
      </w:r>
      <w:r>
        <w:t xml:space="preserve"> </w:t>
      </w:r>
      <w:r>
        <w:t xml:space="preserve">States</w:t>
      </w:r>
      <w:r>
        <w:t xml:space="preserve"> </w:t>
      </w:r>
      <w:r>
        <w:t xml:space="preserve">Los</w:t>
      </w:r>
      <w:r>
        <w:t xml:space="preserve"> </w:t>
      </w:r>
      <w:r>
        <w:t xml:space="preserve">Angeles</w:t>
      </w:r>
    </w:p>
    <w:bookmarkStart w:id="27" w:name="purchase-order"/>
    <w:p>
      <w:pPr>
        <w:pStyle w:val="Heading1"/>
      </w:pPr>
      <w:r>
        <w:t xml:space="preserve">PURCHASE ORDER</w:t>
      </w:r>
    </w:p>
    <w:p>
      <w:pPr>
        <w:pStyle w:val="FirstParagraph"/>
      </w:pPr>
      <w:r>
        <w:t xml:space="preserve">Hairdresser Supply Procurement — United States Los Angeles</w:t>
      </w:r>
    </w:p>
    <w:bookmarkStart w:id="20" w:name="purchasing-entity-buyer"/>
    <w:p>
      <w:pPr>
        <w:pStyle w:val="Heading3"/>
      </w:pPr>
      <w:r>
        <w:t xml:space="preserve">Purchasing Entity (Buyer)</w:t>
      </w:r>
    </w:p>
    <w:p>
      <w:pPr>
        <w:pStyle w:val="FirstParagraph"/>
      </w:pPr>
      <w:r>
        <w:rPr>
          <w:bCs/>
          <w:b/>
        </w:rPr>
        <w:t xml:space="preserve">Golden Shears Hairdresser Studio</w:t>
      </w:r>
      <w:r>
        <w:br/>
      </w:r>
      <w:r>
        <w:t xml:space="preserve">1427 Sunset Boulevard, Suite 300</w:t>
      </w:r>
      <w:r>
        <w:br/>
      </w:r>
      <w:r>
        <w:t xml:space="preserve">Los Angeles, California 90026</w:t>
      </w:r>
      <w:r>
        <w:br/>
      </w:r>
      <w:r>
        <w:t xml:space="preserve">United States of America</w:t>
      </w:r>
      <w:r>
        <w:br/>
      </w:r>
      <w:r>
        <w:t xml:space="preserve">Phone: (213) 555-0187</w:t>
      </w:r>
      <w:r>
        <w:br/>
      </w:r>
      <w:r>
        <w:t xml:space="preserve">Email: procurement@goldenshearsla.com</w:t>
      </w:r>
      <w:r>
        <w:br/>
      </w:r>
      <w:r>
        <w:t xml:space="preserve">EIN: 84-2917365</w:t>
      </w:r>
    </w:p>
    <w:bookmarkEnd w:id="20"/>
    <w:bookmarkStart w:id="21" w:name="purchase-order-details"/>
    <w:p>
      <w:pPr>
        <w:pStyle w:val="Heading3"/>
      </w:pPr>
      <w:r>
        <w:t xml:space="preserve">Purchase Order Details</w:t>
      </w:r>
    </w:p>
    <w:p>
      <w:pPr>
        <w:pStyle w:val="FirstParagraph"/>
      </w:pPr>
      <w:r>
        <w:rPr>
          <w:bCs/>
          <w:b/>
        </w:rPr>
        <w:t xml:space="preserve">Purchase Order No.:</w:t>
      </w:r>
      <w:r>
        <w:t xml:space="preserve"> </w:t>
      </w:r>
      <w:r>
        <w:t xml:space="preserve">PO-GS-2025-0472</w:t>
      </w:r>
      <w:r>
        <w:br/>
      </w:r>
      <w:r>
        <w:rPr>
          <w:bCs/>
          <w:b/>
        </w:rPr>
        <w:t xml:space="preserve">Date of Issue:</w:t>
      </w:r>
      <w:r>
        <w:t xml:space="preserve"> </w:t>
      </w:r>
      <w:r>
        <w:t xml:space="preserve">June 12, 2025</w:t>
      </w:r>
      <w:r>
        <w:br/>
      </w:r>
      <w:r>
        <w:rPr>
          <w:bCs/>
          <w:b/>
        </w:rPr>
        <w:t xml:space="preserve">Required Delivery Date:</w:t>
      </w:r>
      <w:r>
        <w:t xml:space="preserve"> </w:t>
      </w:r>
      <w:r>
        <w:t xml:space="preserve">June 26, 2025</w:t>
      </w:r>
      <w:r>
        <w:br/>
      </w:r>
      <w:r>
        <w:rPr>
          <w:bCs/>
          <w:b/>
        </w:rPr>
        <w:t xml:space="preserve">Payment Terms:</w:t>
      </w:r>
      <w:r>
        <w:t xml:space="preserve"> </w:t>
      </w:r>
      <w:r>
        <w:t xml:space="preserve">Net 30 Days</w:t>
      </w:r>
      <w:r>
        <w:br/>
      </w:r>
      <w:r>
        <w:rPr>
          <w:bCs/>
          <w:b/>
        </w:rPr>
        <w:t xml:space="preserve">Shipping Method:</w:t>
      </w:r>
      <w:r>
        <w:t xml:space="preserve"> </w:t>
      </w:r>
      <w:r>
        <w:t xml:space="preserve">Ground Freight (UPS)</w:t>
      </w:r>
      <w:r>
        <w:br/>
      </w:r>
      <w:r>
        <w:rPr>
          <w:bCs/>
          <w:b/>
        </w:rPr>
        <w:t xml:space="preserve">Incoterms:</w:t>
      </w:r>
      <w:r>
        <w:t xml:space="preserve"> </w:t>
      </w:r>
      <w:r>
        <w:t xml:space="preserve">DDP Los Angeles, CA</w:t>
      </w:r>
    </w:p>
    <w:bookmarkEnd w:id="21"/>
    <w:bookmarkStart w:id="22" w:name="vendor-supplier-information"/>
    <w:p>
      <w:pPr>
        <w:pStyle w:val="Heading2"/>
      </w:pPr>
      <w:r>
        <w:t xml:space="preserve">Vendor / Supplier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West Coast Professional Hair Products, Inc.</w:t>
            </w:r>
          </w:p>
        </w:tc>
      </w:tr>
      <w:tr>
        <w:tc>
          <w:tcPr/>
          <w:p>
            <w:pPr>
              <w:pStyle w:val="Compact"/>
              <w:jc w:val="left"/>
            </w:pPr>
            <w:r>
              <w:t xml:space="preserve">Address</w:t>
            </w:r>
          </w:p>
        </w:tc>
        <w:tc>
          <w:tcPr/>
          <w:p>
            <w:pPr>
              <w:pStyle w:val="Compact"/>
              <w:jc w:val="left"/>
            </w:pPr>
            <w:r>
              <w:t xml:space="preserve">8920 Commerce Avenue, Commerce, California 90040, United States</w:t>
            </w:r>
          </w:p>
        </w:tc>
      </w:tr>
      <w:tr>
        <w:tc>
          <w:tcPr/>
          <w:p>
            <w:pPr>
              <w:pStyle w:val="Compact"/>
              <w:jc w:val="left"/>
            </w:pPr>
            <w:r>
              <w:t xml:space="preserve">Contact Person</w:t>
            </w:r>
          </w:p>
        </w:tc>
        <w:tc>
          <w:tcPr/>
          <w:p>
            <w:pPr>
              <w:pStyle w:val="Compact"/>
              <w:jc w:val="left"/>
            </w:pPr>
            <w:r>
              <w:t xml:space="preserve">Marcus Delgado, Regional Sales Director</w:t>
            </w:r>
          </w:p>
        </w:tc>
      </w:tr>
      <w:tr>
        <w:tc>
          <w:tcPr/>
          <w:p>
            <w:pPr>
              <w:pStyle w:val="Compact"/>
              <w:jc w:val="left"/>
            </w:pPr>
            <w:r>
              <w:t xml:space="preserve">Phone</w:t>
            </w:r>
          </w:p>
        </w:tc>
        <w:tc>
          <w:tcPr/>
          <w:p>
            <w:pPr>
              <w:pStyle w:val="Compact"/>
              <w:jc w:val="left"/>
            </w:pPr>
            <w:r>
              <w:t xml:space="preserve">(323) 555-0442</w:t>
            </w:r>
          </w:p>
        </w:tc>
      </w:tr>
      <w:tr>
        <w:tc>
          <w:tcPr/>
          <w:p>
            <w:pPr>
              <w:pStyle w:val="Compact"/>
              <w:jc w:val="left"/>
            </w:pPr>
            <w:r>
              <w:t xml:space="preserve">Email</w:t>
            </w:r>
          </w:p>
        </w:tc>
        <w:tc>
          <w:tcPr/>
          <w:p>
            <w:pPr>
              <w:pStyle w:val="Compact"/>
              <w:jc w:val="left"/>
            </w:pPr>
            <w:r>
              <w:t xml:space="preserve">m.delgado@wchp-inc.com</w:t>
            </w:r>
          </w:p>
        </w:tc>
      </w:tr>
      <w:tr>
        <w:tc>
          <w:tcPr/>
          <w:p>
            <w:pPr>
              <w:pStyle w:val="Compact"/>
              <w:jc w:val="left"/>
            </w:pPr>
            <w:r>
              <w:t xml:space="preserve">Tax ID / EIN</w:t>
            </w:r>
          </w:p>
        </w:tc>
        <w:tc>
          <w:tcPr/>
          <w:p>
            <w:pPr>
              <w:pStyle w:val="Compact"/>
              <w:jc w:val="left"/>
            </w:pPr>
            <w:r>
              <w:t xml:space="preserve">95-4482107</w:t>
            </w:r>
          </w:p>
        </w:tc>
      </w:tr>
    </w:tbl>
    <w:bookmarkEnd w:id="22"/>
    <w:bookmarkStart w:id="23" w:name="X1d4003077758c74a74daa5220cddb1b7c76547a"/>
    <w:p>
      <w:pPr>
        <w:pStyle w:val="Heading2"/>
      </w:pPr>
      <w:r>
        <w:t xml:space="preserve">Line Items — Hairdresser Equipment and Products</w:t>
      </w:r>
    </w:p>
    <w:p>
      <w:pPr>
        <w:pStyle w:val="FirstParagraph"/>
      </w:pPr>
      <w:r>
        <w:t xml:space="preserve">This Purchase Order is issued by Golden Shears Hairdresser Studio, a licensed hairdresser and cosmetology business operating in the city of Los Angeles, United States, for the procurement of professional-grade hair care products, styling tools, and salon equipment. All items listed below are intended for use in our hairdresser services, including cutting, coloring, styling, and chemical treatments performed at our Los Angeles, California location.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SKU</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1</w:t>
            </w:r>
          </w:p>
        </w:tc>
        <w:tc>
          <w:tcPr/>
          <w:p>
            <w:pPr>
              <w:pStyle w:val="Compact"/>
              <w:jc w:val="left"/>
            </w:pPr>
            <w:r>
              <w:t xml:space="preserve">Professional Ceramic Flat Iron, 1-inch, 450°F (Hairdresser Styling Tool)</w:t>
            </w:r>
          </w:p>
        </w:tc>
        <w:tc>
          <w:tcPr/>
          <w:p>
            <w:pPr>
              <w:pStyle w:val="Compact"/>
              <w:jc w:val="left"/>
            </w:pPr>
            <w:r>
              <w:t xml:space="preserve">WCHP-FI-1045</w:t>
            </w:r>
          </w:p>
        </w:tc>
        <w:tc>
          <w:tcPr/>
          <w:p>
            <w:pPr>
              <w:pStyle w:val="Compact"/>
              <w:jc w:val="left"/>
            </w:pPr>
            <w:r>
              <w:t xml:space="preserve">6</w:t>
            </w:r>
          </w:p>
        </w:tc>
        <w:tc>
          <w:tcPr/>
          <w:p>
            <w:pPr>
              <w:pStyle w:val="Compact"/>
              <w:jc w:val="left"/>
            </w:pPr>
            <w:r>
              <w:t xml:space="preserve">$89.99</w:t>
            </w:r>
          </w:p>
        </w:tc>
        <w:tc>
          <w:tcPr/>
          <w:p>
            <w:pPr>
              <w:pStyle w:val="Compact"/>
              <w:jc w:val="left"/>
            </w:pPr>
            <w:r>
              <w:t xml:space="preserve">$539.94</w:t>
            </w:r>
          </w:p>
        </w:tc>
      </w:tr>
      <w:tr>
        <w:tc>
          <w:tcPr/>
          <w:p>
            <w:pPr>
              <w:pStyle w:val="Compact"/>
              <w:jc w:val="left"/>
            </w:pPr>
            <w:r>
              <w:t xml:space="preserve">2</w:t>
            </w:r>
          </w:p>
        </w:tc>
        <w:tc>
          <w:tcPr/>
          <w:p>
            <w:pPr>
              <w:pStyle w:val="Compact"/>
              <w:jc w:val="left"/>
            </w:pPr>
            <w:r>
              <w:t xml:space="preserve">Professional Ionic Hair Dryer, 1875W, with 3 Nozzles</w:t>
            </w:r>
          </w:p>
        </w:tc>
        <w:tc>
          <w:tcPr/>
          <w:p>
            <w:pPr>
              <w:pStyle w:val="Compact"/>
              <w:jc w:val="left"/>
            </w:pPr>
            <w:r>
              <w:t xml:space="preserve">WCHP-HD-1875</w:t>
            </w:r>
          </w:p>
        </w:tc>
        <w:tc>
          <w:tcPr/>
          <w:p>
            <w:pPr>
              <w:pStyle w:val="Compact"/>
              <w:jc w:val="left"/>
            </w:pPr>
            <w:r>
              <w:t xml:space="preserve">4</w:t>
            </w:r>
          </w:p>
        </w:tc>
        <w:tc>
          <w:tcPr/>
          <w:p>
            <w:pPr>
              <w:pStyle w:val="Compact"/>
              <w:jc w:val="left"/>
            </w:pPr>
            <w:r>
              <w:t xml:space="preserve">$149.50</w:t>
            </w:r>
          </w:p>
        </w:tc>
        <w:tc>
          <w:tcPr/>
          <w:p>
            <w:pPr>
              <w:pStyle w:val="Compact"/>
              <w:jc w:val="left"/>
            </w:pPr>
            <w:r>
              <w:t xml:space="preserve">$598.00</w:t>
            </w:r>
          </w:p>
        </w:tc>
      </w:tr>
      <w:tr>
        <w:tc>
          <w:tcPr/>
          <w:p>
            <w:pPr>
              <w:pStyle w:val="Compact"/>
              <w:jc w:val="left"/>
            </w:pPr>
            <w:r>
              <w:t xml:space="preserve">3</w:t>
            </w:r>
          </w:p>
        </w:tc>
        <w:tc>
          <w:tcPr/>
          <w:p>
            <w:pPr>
              <w:pStyle w:val="Compact"/>
              <w:jc w:val="left"/>
            </w:pPr>
            <w:r>
              <w:t xml:space="preserve">Ammonia-Free Permanent Hair Color, Assorted Shades (24 oz each)</w:t>
            </w:r>
          </w:p>
        </w:tc>
        <w:tc>
          <w:tcPr/>
          <w:p>
            <w:pPr>
              <w:pStyle w:val="Compact"/>
              <w:jc w:val="left"/>
            </w:pPr>
            <w:r>
              <w:t xml:space="preserve">WCHP-PC-2400</w:t>
            </w:r>
          </w:p>
        </w:tc>
        <w:tc>
          <w:tcPr/>
          <w:p>
            <w:pPr>
              <w:pStyle w:val="Compact"/>
              <w:jc w:val="left"/>
            </w:pPr>
            <w:r>
              <w:t xml:space="preserve">48</w:t>
            </w:r>
          </w:p>
        </w:tc>
        <w:tc>
          <w:tcPr/>
          <w:p>
            <w:pPr>
              <w:pStyle w:val="Compact"/>
              <w:jc w:val="left"/>
            </w:pPr>
            <w:r>
              <w:t xml:space="preserve">$12.75</w:t>
            </w:r>
          </w:p>
        </w:tc>
        <w:tc>
          <w:tcPr/>
          <w:p>
            <w:pPr>
              <w:pStyle w:val="Compact"/>
              <w:jc w:val="left"/>
            </w:pPr>
            <w:r>
              <w:t xml:space="preserve">$612.00</w:t>
            </w:r>
          </w:p>
        </w:tc>
      </w:tr>
      <w:tr>
        <w:tc>
          <w:tcPr/>
          <w:p>
            <w:pPr>
              <w:pStyle w:val="Compact"/>
              <w:jc w:val="left"/>
            </w:pPr>
            <w:r>
              <w:t xml:space="preserve">4</w:t>
            </w:r>
          </w:p>
        </w:tc>
        <w:tc>
          <w:tcPr/>
          <w:p>
            <w:pPr>
              <w:pStyle w:val="Compact"/>
              <w:jc w:val="left"/>
            </w:pPr>
            <w:r>
              <w:t xml:space="preserve">Professional Hair Cutting Scissors, 6.5-inch, Japanese Steel (Hairdresser Grade)</w:t>
            </w:r>
          </w:p>
        </w:tc>
        <w:tc>
          <w:tcPr/>
          <w:p>
            <w:pPr>
              <w:pStyle w:val="Compact"/>
              <w:jc w:val="left"/>
            </w:pPr>
            <w:r>
              <w:t xml:space="preserve">WCHP-SC-6500</w:t>
            </w:r>
          </w:p>
        </w:tc>
        <w:tc>
          <w:tcPr/>
          <w:p>
            <w:pPr>
              <w:pStyle w:val="Compact"/>
              <w:jc w:val="left"/>
            </w:pPr>
            <w:r>
              <w:t xml:space="preserve">8</w:t>
            </w:r>
          </w:p>
        </w:tc>
        <w:tc>
          <w:tcPr/>
          <w:p>
            <w:pPr>
              <w:pStyle w:val="Compact"/>
              <w:jc w:val="left"/>
            </w:pPr>
            <w:r>
              <w:t xml:space="preserve">$125.00</w:t>
            </w:r>
          </w:p>
        </w:tc>
        <w:tc>
          <w:tcPr/>
          <w:p>
            <w:pPr>
              <w:pStyle w:val="Compact"/>
              <w:jc w:val="left"/>
            </w:pPr>
            <w:r>
              <w:t xml:space="preserve">$1,000.00</w:t>
            </w:r>
          </w:p>
        </w:tc>
      </w:tr>
      <w:tr>
        <w:tc>
          <w:tcPr/>
          <w:p>
            <w:pPr>
              <w:pStyle w:val="Compact"/>
              <w:jc w:val="left"/>
            </w:pPr>
            <w:r>
              <w:t xml:space="preserve">5</w:t>
            </w:r>
          </w:p>
        </w:tc>
        <w:tc>
          <w:tcPr/>
          <w:p>
            <w:pPr>
              <w:pStyle w:val="Compact"/>
              <w:jc w:val="left"/>
            </w:pPr>
            <w:r>
              <w:t xml:space="preserve">Salon-Grade Keratin Treatment Kit (10 treatments per box)</w:t>
            </w:r>
          </w:p>
        </w:tc>
        <w:tc>
          <w:tcPr/>
          <w:p>
            <w:pPr>
              <w:pStyle w:val="Compact"/>
              <w:jc w:val="left"/>
            </w:pPr>
            <w:r>
              <w:t xml:space="preserve">WCHP-KT-1000</w:t>
            </w:r>
          </w:p>
        </w:tc>
        <w:tc>
          <w:tcPr/>
          <w:p>
            <w:pPr>
              <w:pStyle w:val="Compact"/>
              <w:jc w:val="left"/>
            </w:pPr>
            <w:r>
              <w:t xml:space="preserve">12</w:t>
            </w:r>
          </w:p>
        </w:tc>
        <w:tc>
          <w:tcPr/>
          <w:p>
            <w:pPr>
              <w:pStyle w:val="Compact"/>
              <w:jc w:val="left"/>
            </w:pPr>
            <w:r>
              <w:t xml:space="preserve">$78.00</w:t>
            </w:r>
          </w:p>
        </w:tc>
        <w:tc>
          <w:tcPr/>
          <w:p>
            <w:pPr>
              <w:pStyle w:val="Compact"/>
              <w:jc w:val="left"/>
            </w:pPr>
            <w:r>
              <w:t xml:space="preserve">$936.00</w:t>
            </w:r>
          </w:p>
        </w:tc>
      </w:tr>
      <w:tr>
        <w:tc>
          <w:tcPr/>
          <w:p>
            <w:pPr>
              <w:pStyle w:val="Compact"/>
              <w:jc w:val="left"/>
            </w:pPr>
            <w:r>
              <w:t xml:space="preserve">6</w:t>
            </w:r>
          </w:p>
        </w:tc>
        <w:tc>
          <w:tcPr/>
          <w:p>
            <w:pPr>
              <w:pStyle w:val="Compact"/>
              <w:jc w:val="left"/>
            </w:pPr>
            <w:r>
              <w:t xml:space="preserve">Professional Sectioning Clips, 12-Piece Set (Hairdresser Accessories)</w:t>
            </w:r>
          </w:p>
        </w:tc>
        <w:tc>
          <w:tcPr/>
          <w:p>
            <w:pPr>
              <w:pStyle w:val="Compact"/>
              <w:jc w:val="left"/>
            </w:pPr>
            <w:r>
              <w:t xml:space="preserve">WCHP-CL-1200</w:t>
            </w:r>
          </w:p>
        </w:tc>
        <w:tc>
          <w:tcPr/>
          <w:p>
            <w:pPr>
              <w:pStyle w:val="Compact"/>
              <w:jc w:val="left"/>
            </w:pPr>
            <w:r>
              <w:t xml:space="preserve">20</w:t>
            </w:r>
          </w:p>
        </w:tc>
        <w:tc>
          <w:tcPr/>
          <w:p>
            <w:pPr>
              <w:pStyle w:val="Compact"/>
              <w:jc w:val="left"/>
            </w:pPr>
            <w:r>
              <w:t xml:space="preserve">$14.50</w:t>
            </w:r>
          </w:p>
        </w:tc>
        <w:tc>
          <w:tcPr/>
          <w:p>
            <w:pPr>
              <w:pStyle w:val="Compact"/>
              <w:jc w:val="left"/>
            </w:pPr>
            <w:r>
              <w:t xml:space="preserve">$290.00</w:t>
            </w:r>
          </w:p>
        </w:tc>
      </w:tr>
      <w:tr>
        <w:tc>
          <w:tcPr/>
          <w:p>
            <w:pPr>
              <w:pStyle w:val="Compact"/>
              <w:jc w:val="left"/>
            </w:pPr>
            <w:r>
              <w:t xml:space="preserve">7</w:t>
            </w:r>
          </w:p>
        </w:tc>
        <w:tc>
          <w:tcPr/>
          <w:p>
            <w:pPr>
              <w:pStyle w:val="Compact"/>
              <w:jc w:val="left"/>
            </w:pPr>
            <w:r>
              <w:t xml:space="preserve">Hydrogen Peroxide Developer, 20 Volume, 32 oz (Color Processing)</w:t>
            </w:r>
          </w:p>
        </w:tc>
        <w:tc>
          <w:tcPr/>
          <w:p>
            <w:pPr>
              <w:pStyle w:val="Compact"/>
              <w:jc w:val="left"/>
            </w:pPr>
            <w:r>
              <w:t xml:space="preserve">WCHP-HP-2032</w:t>
            </w:r>
          </w:p>
        </w:tc>
        <w:tc>
          <w:tcPr/>
          <w:p>
            <w:pPr>
              <w:pStyle w:val="Compact"/>
              <w:jc w:val="left"/>
            </w:pPr>
            <w:r>
              <w:t xml:space="preserve">36</w:t>
            </w:r>
          </w:p>
        </w:tc>
        <w:tc>
          <w:tcPr/>
          <w:p>
            <w:pPr>
              <w:pStyle w:val="Compact"/>
              <w:jc w:val="left"/>
            </w:pPr>
            <w:r>
              <w:t xml:space="preserve">$9.25</w:t>
            </w:r>
          </w:p>
        </w:tc>
        <w:tc>
          <w:tcPr/>
          <w:p>
            <w:pPr>
              <w:pStyle w:val="Compact"/>
              <w:jc w:val="left"/>
            </w:pPr>
            <w:r>
              <w:t xml:space="preserve">$333.00</w:t>
            </w:r>
          </w:p>
        </w:tc>
      </w:tr>
      <w:tr>
        <w:tc>
          <w:tcPr/>
          <w:p>
            <w:pPr>
              <w:pStyle w:val="Compact"/>
              <w:jc w:val="left"/>
            </w:pPr>
            <w:r>
              <w:t xml:space="preserve">8</w:t>
            </w:r>
          </w:p>
        </w:tc>
        <w:tc>
          <w:tcPr/>
          <w:p>
            <w:pPr>
              <w:pStyle w:val="Compact"/>
              <w:jc w:val="left"/>
            </w:pPr>
            <w:r>
              <w:t xml:space="preserve">Professional Blowout Brush Set, 5-Piece, Heat-Resistant</w:t>
            </w:r>
          </w:p>
        </w:tc>
        <w:tc>
          <w:tcPr/>
          <w:p>
            <w:pPr>
              <w:pStyle w:val="Compact"/>
              <w:jc w:val="left"/>
            </w:pPr>
            <w:r>
              <w:t xml:space="preserve">WCHP-BB-5000</w:t>
            </w:r>
          </w:p>
        </w:tc>
        <w:tc>
          <w:tcPr/>
          <w:p>
            <w:pPr>
              <w:pStyle w:val="Compact"/>
              <w:jc w:val="left"/>
            </w:pPr>
            <w:r>
              <w:t xml:space="preserve">10</w:t>
            </w:r>
          </w:p>
        </w:tc>
        <w:tc>
          <w:tcPr/>
          <w:p>
            <w:pPr>
              <w:pStyle w:val="Compact"/>
              <w:jc w:val="left"/>
            </w:pPr>
            <w:r>
              <w:t xml:space="preserve">$32.00</w:t>
            </w:r>
          </w:p>
        </w:tc>
        <w:tc>
          <w:tcPr/>
          <w:p>
            <w:pPr>
              <w:pStyle w:val="Compact"/>
              <w:jc w:val="left"/>
            </w:pPr>
            <w:r>
              <w:t xml:space="preserve">$320.00</w:t>
            </w:r>
          </w:p>
        </w:tc>
      </w:tr>
      <w:tr>
        <w:tc>
          <w:tcPr/>
          <w:p>
            <w:pPr>
              <w:pStyle w:val="Compact"/>
              <w:jc w:val="left"/>
            </w:pPr>
            <w:r>
              <w:t xml:space="preserve">9</w:t>
            </w:r>
          </w:p>
        </w:tc>
        <w:tc>
          <w:tcPr/>
          <w:p>
            <w:pPr>
              <w:pStyle w:val="Compact"/>
              <w:jc w:val="left"/>
            </w:pPr>
            <w:r>
              <w:t xml:space="preserve">Salon Cape, Waterproof, Black, Standard Size (Hairdresser Uniform)</w:t>
            </w:r>
          </w:p>
        </w:tc>
        <w:tc>
          <w:tcPr/>
          <w:p>
            <w:pPr>
              <w:pStyle w:val="Compact"/>
              <w:jc w:val="left"/>
            </w:pPr>
            <w:r>
              <w:t xml:space="preserve">WCHP-CP-0001</w:t>
            </w:r>
          </w:p>
        </w:tc>
        <w:tc>
          <w:tcPr/>
          <w:p>
            <w:pPr>
              <w:pStyle w:val="Compact"/>
              <w:jc w:val="left"/>
            </w:pPr>
            <w:r>
              <w:t xml:space="preserve">15</w:t>
            </w:r>
          </w:p>
        </w:tc>
        <w:tc>
          <w:tcPr/>
          <w:p>
            <w:pPr>
              <w:pStyle w:val="Compact"/>
              <w:jc w:val="left"/>
            </w:pPr>
            <w:r>
              <w:t xml:space="preserve">$18.99</w:t>
            </w:r>
          </w:p>
        </w:tc>
        <w:tc>
          <w:tcPr/>
          <w:p>
            <w:pPr>
              <w:pStyle w:val="Compact"/>
              <w:jc w:val="left"/>
            </w:pPr>
            <w:r>
              <w:t xml:space="preserve">$284.85</w:t>
            </w:r>
          </w:p>
        </w:tc>
      </w:tr>
      <w:tr>
        <w:tc>
          <w:tcPr/>
          <w:p>
            <w:pPr>
              <w:pStyle w:val="Compact"/>
              <w:jc w:val="left"/>
            </w:pPr>
            <w:r>
              <w:t xml:space="preserve">10</w:t>
            </w:r>
          </w:p>
        </w:tc>
        <w:tc>
          <w:tcPr/>
          <w:p>
            <w:pPr>
              <w:pStyle w:val="Compact"/>
              <w:jc w:val="left"/>
            </w:pPr>
            <w:r>
              <w:t xml:space="preserve">Professional Hair Extension Tape-In, 18-inch, Natural Brown</w:t>
            </w:r>
          </w:p>
        </w:tc>
        <w:tc>
          <w:tcPr/>
          <w:p>
            <w:pPr>
              <w:pStyle w:val="Compact"/>
              <w:jc w:val="left"/>
            </w:pPr>
            <w:r>
              <w:t xml:space="preserve">WCHP-HE-1800</w:t>
            </w:r>
          </w:p>
        </w:tc>
        <w:tc>
          <w:tcPr/>
          <w:p>
            <w:pPr>
              <w:pStyle w:val="Compact"/>
              <w:jc w:val="left"/>
            </w:pPr>
            <w:r>
              <w:t xml:space="preserve">24</w:t>
            </w:r>
          </w:p>
        </w:tc>
        <w:tc>
          <w:tcPr/>
          <w:p>
            <w:pPr>
              <w:pStyle w:val="Compact"/>
              <w:jc w:val="left"/>
            </w:pPr>
            <w:r>
              <w:t xml:space="preserve">$45.00</w:t>
            </w:r>
          </w:p>
        </w:tc>
        <w:tc>
          <w:tcPr/>
          <w:p>
            <w:pPr>
              <w:pStyle w:val="Compact"/>
              <w:jc w:val="left"/>
            </w:pPr>
            <w:r>
              <w:t xml:space="preserve">$1,080.00</w:t>
            </w:r>
          </w:p>
        </w:tc>
      </w:tr>
    </w:tbl>
    <w:bookmarkEnd w:id="23"/>
    <w:bookmarkStart w:id="24" w:name="order-summary"/>
    <w:p>
      <w:pPr>
        <w:pStyle w:val="Heading2"/>
      </w:pPr>
      <w:r>
        <w:t xml:space="preserve">Order Summary</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Subtotal</w:t>
            </w:r>
          </w:p>
        </w:tc>
        <w:tc>
          <w:tcPr/>
          <w:p>
            <w:pPr>
              <w:pStyle w:val="Compact"/>
              <w:jc w:val="left"/>
            </w:pPr>
            <w:r>
              <w:t xml:space="preserve">USD $6,093.79</w:t>
            </w:r>
          </w:p>
        </w:tc>
      </w:tr>
      <w:tr>
        <w:tc>
          <w:tcPr/>
          <w:p>
            <w:pPr>
              <w:pStyle w:val="Compact"/>
              <w:jc w:val="left"/>
            </w:pPr>
            <w:r>
              <w:t xml:space="preserve">Applicable Sales Tax (California, 9.5% — Los Angeles County)</w:t>
            </w:r>
          </w:p>
        </w:tc>
        <w:tc>
          <w:tcPr/>
          <w:p>
            <w:pPr>
              <w:pStyle w:val="Compact"/>
              <w:jc w:val="left"/>
            </w:pPr>
            <w:r>
              <w:t xml:space="preserve">USD $578.91</w:t>
            </w:r>
          </w:p>
        </w:tc>
      </w:tr>
      <w:tr>
        <w:tc>
          <w:tcPr/>
          <w:p>
            <w:pPr>
              <w:pStyle w:val="Compact"/>
              <w:jc w:val="left"/>
            </w:pPr>
            <w:r>
              <w:t xml:space="preserve">Shipping &amp; Handling (Ground Freight to Los Angeles, CA)</w:t>
            </w:r>
          </w:p>
        </w:tc>
        <w:tc>
          <w:tcPr/>
          <w:p>
            <w:pPr>
              <w:pStyle w:val="Compact"/>
              <w:jc w:val="left"/>
            </w:pPr>
            <w:r>
              <w:t xml:space="preserve">USD $85.00</w:t>
            </w:r>
          </w:p>
        </w:tc>
      </w:tr>
      <w:tr>
        <w:tc>
          <w:tcPr/>
          <w:p>
            <w:pPr>
              <w:pStyle w:val="Compact"/>
              <w:jc w:val="left"/>
            </w:pPr>
            <w:r>
              <w:rPr>
                <w:bCs/>
                <w:b/>
              </w:rPr>
              <w:t xml:space="preserve">Grand Total (USD)</w:t>
            </w:r>
          </w:p>
        </w:tc>
        <w:tc>
          <w:tcPr/>
          <w:p>
            <w:pPr>
              <w:pStyle w:val="Compact"/>
              <w:jc w:val="left"/>
            </w:pPr>
            <w:r>
              <w:rPr>
                <w:bCs/>
                <w:b/>
              </w:rPr>
              <w:t xml:space="preserve">USD $6,757.70</w:t>
            </w:r>
          </w:p>
        </w:tc>
      </w:tr>
    </w:tbl>
    <w:bookmarkEnd w:id="24"/>
    <w:bookmarkStart w:id="25" w:name="terms-and-conditions"/>
    <w:p>
      <w:pPr>
        <w:pStyle w:val="Heading2"/>
      </w:pPr>
      <w:r>
        <w:t xml:space="preserve">Terms and Conditions</w:t>
      </w:r>
    </w:p>
    <w:p>
      <w:pPr>
        <w:pStyle w:val="FirstParagraph"/>
      </w:pPr>
      <w:r>
        <w:t xml:space="preserve">This Purchase Order constitutes a binding agreement between Golden Shears Hairdresser Studio (hereinafter referred to as the "Buyer") and West Coast Professional Hair Products, Inc. (hereinafter referred to as the "Seller"). By accepting this Purchase Order, the Seller agrees to furnish all goods and services described herein in accordance with the specifications, quantities, and pricing outlined above.</w:t>
      </w:r>
    </w:p>
    <w:p>
      <w:pPr>
        <w:pStyle w:val="BodyText"/>
      </w:pPr>
      <w:r>
        <w:rPr>
          <w:bCs/>
          <w:b/>
        </w:rPr>
        <w:t xml:space="preserve">1. Delivery.</w:t>
      </w:r>
      <w:r>
        <w:t xml:space="preserve"> </w:t>
      </w:r>
      <w:r>
        <w:t xml:space="preserve">All items listed in this Purchase Order shall be delivered to the Buyer's hairdresser studio located at 1427 Sunset Boulevard, Suite 300, Los Angeles, California 90026, United States, no later than June 26, 2025. Delivery shall be made between the hours of 8:00 AM and 5:00 PM Pacific Daylight Time. The Seller is responsible for all packaging, labeling, and freight charges up to the point of delivery in Los Angeles.</w:t>
      </w:r>
    </w:p>
    <w:p>
      <w:pPr>
        <w:pStyle w:val="BodyText"/>
      </w:pPr>
      <w:r>
        <w:rPr>
          <w:bCs/>
          <w:b/>
        </w:rPr>
        <w:t xml:space="preserve">2. Payment.</w:t>
      </w:r>
      <w:r>
        <w:t xml:space="preserve"> </w:t>
      </w:r>
      <w:r>
        <w:t xml:space="preserve">Payment of the total amount of USD $6,757.70 shall be due within thirty (30) calendar days from the date of invoice receipt. Payment shall be made via ACH bank transfer to the account designated by the Seller. Late payments shall accrue interest at a rate of 1.5% per month on the outstanding balance.</w:t>
      </w:r>
    </w:p>
    <w:p>
      <w:pPr>
        <w:pStyle w:val="BodyText"/>
      </w:pPr>
      <w:r>
        <w:rPr>
          <w:bCs/>
          <w:b/>
        </w:rPr>
        <w:t xml:space="preserve">3. Quality and Inspection.</w:t>
      </w:r>
      <w:r>
        <w:t xml:space="preserve"> </w:t>
      </w:r>
      <w:r>
        <w:t xml:space="preserve">Upon receipt, the Buyer's hairdresser team shall inspect all delivered goods within five (5) business days. Any items found to be defective, damaged in transit, or not conforming to the specifications stated in this Purchase Order must be reported in writing to the Seller within the inspection period. The Seller shall replace or refund non-conforming items at no additional cost to the Buyer.</w:t>
      </w:r>
    </w:p>
    <w:p>
      <w:pPr>
        <w:pStyle w:val="BodyText"/>
      </w:pPr>
      <w:r>
        <w:rPr>
          <w:bCs/>
          <w:b/>
        </w:rPr>
        <w:t xml:space="preserve">4. Cancellation and Modification.</w:t>
      </w:r>
      <w:r>
        <w:t xml:space="preserve"> </w:t>
      </w:r>
      <w:r>
        <w:t xml:space="preserve">This Purchase Order may not be cancelled or modified without the prior written consent of both parties. Any approved modifications shall be documented in a written addendum signed by authorized representatives of both the Buyer and the Seller.</w:t>
      </w:r>
    </w:p>
    <w:p>
      <w:pPr>
        <w:pStyle w:val="BodyText"/>
      </w:pPr>
      <w:r>
        <w:rPr>
          <w:bCs/>
          <w:b/>
        </w:rPr>
        <w:t xml:space="preserve">5. Governing Law.</w:t>
      </w:r>
      <w:r>
        <w:t xml:space="preserve"> </w:t>
      </w:r>
      <w:r>
        <w:t xml:space="preserve">This Purchase Order shall be governed by and construed in accordance with the laws of the State of California, United States, without regard to its conflict-of-law principles. Any disputes arising under this Purchase Order shall be resolved in the state or federal courts located in Los Angeles County, California, United States.</w:t>
      </w:r>
    </w:p>
    <w:p>
      <w:pPr>
        <w:pStyle w:val="BodyText"/>
      </w:pPr>
      <w:r>
        <w:rPr>
          <w:bCs/>
          <w:b/>
        </w:rPr>
        <w:t xml:space="preserve">6. Compliance.</w:t>
      </w:r>
      <w:r>
        <w:t xml:space="preserve"> </w:t>
      </w:r>
      <w:r>
        <w:t xml:space="preserve">All products delivered under this Purchase Order must comply with applicable federal and California state regulations, including but not limited to the California Proposition 65, the Consumer Product Safety Act, and all licensing requirements for professional hairdresser and cosmetology supplies sold within the State of California.</w:t>
      </w:r>
    </w:p>
    <w:p>
      <w:pPr>
        <w:pStyle w:val="BodyText"/>
      </w:pPr>
      <w:r>
        <w:rPr>
          <w:bCs/>
          <w:b/>
        </w:rPr>
        <w:t xml:space="preserve">7. Confidentiality.</w:t>
      </w:r>
      <w:r>
        <w:t xml:space="preserve"> </w:t>
      </w:r>
      <w:r>
        <w:t xml:space="preserve">Both parties agree to maintain the confidentiality of all pricing, business terms, and proprietary information exchanged in connection with this Purchase Order. This obligation shall survive the termination of this agreement for a period of two (2) years.</w:t>
      </w:r>
    </w:p>
    <w:bookmarkEnd w:id="25"/>
    <w:bookmarkStart w:id="26" w:name="authorized-signatures"/>
    <w:p>
      <w:pPr>
        <w:pStyle w:val="Heading2"/>
      </w:pPr>
      <w:r>
        <w:t xml:space="preserve">Authorized Signatures</w:t>
      </w:r>
    </w:p>
    <w:p>
      <w:pPr>
        <w:pStyle w:val="FirstParagraph"/>
      </w:pPr>
      <w:r>
        <w:rPr>
          <w:bCs/>
          <w:b/>
        </w:rPr>
        <w:t xml:space="preserve">For the Buyer:</w:t>
      </w:r>
      <w:r>
        <w:br/>
      </w:r>
      <w:r>
        <w:t xml:space="preserve">Golden Shears Hairdresser Studio</w:t>
      </w:r>
      <w:r>
        <w:br/>
      </w:r>
      <w:r>
        <w:t xml:space="preserve">Los Angeles, California, United States</w:t>
      </w:r>
    </w:p>
    <w:p>
      <w:pPr>
        <w:pStyle w:val="BodyText"/>
      </w:pPr>
      <w:r>
        <w:t xml:space="preserve">Signature: ___________________________</w:t>
      </w:r>
    </w:p>
    <w:p>
      <w:pPr>
        <w:pStyle w:val="BodyText"/>
      </w:pPr>
      <w:r>
        <w:t xml:space="preserve">Name: Elena Vasquez, Owner / General Manager</w:t>
      </w:r>
    </w:p>
    <w:p>
      <w:pPr>
        <w:pStyle w:val="BodyText"/>
      </w:pPr>
      <w:r>
        <w:t xml:space="preserve">Date: ___________________________</w:t>
      </w:r>
    </w:p>
    <w:p>
      <w:pPr>
        <w:pStyle w:val="BodyText"/>
      </w:pPr>
      <w:r>
        <w:rPr>
          <w:bCs/>
          <w:b/>
        </w:rPr>
        <w:t xml:space="preserve">For the Seller:</w:t>
      </w:r>
      <w:r>
        <w:br/>
      </w:r>
      <w:r>
        <w:t xml:space="preserve">West Coast Professional Hair Products, Inc.</w:t>
      </w:r>
      <w:r>
        <w:br/>
      </w:r>
      <w:r>
        <w:t xml:space="preserve">Commerce, California, United States</w:t>
      </w:r>
    </w:p>
    <w:p>
      <w:pPr>
        <w:pStyle w:val="BodyText"/>
      </w:pPr>
      <w:r>
        <w:t xml:space="preserve">Signature: ___________________________</w:t>
      </w:r>
    </w:p>
    <w:p>
      <w:pPr>
        <w:pStyle w:val="BodyText"/>
      </w:pPr>
      <w:r>
        <w:t xml:space="preserve">Name: Marcus Delgado, Regional Sales Director</w:t>
      </w:r>
    </w:p>
    <w:p>
      <w:pPr>
        <w:pStyle w:val="BodyText"/>
      </w:pPr>
      <w:r>
        <w:t xml:space="preserve">Date: ___________________________</w:t>
      </w:r>
    </w:p>
    <w:p>
      <w:pPr>
        <w:pStyle w:val="BodyText"/>
      </w:pPr>
      <w:r>
        <w:rPr>
          <w:iCs/>
          <w:i/>
        </w:rPr>
        <w:t xml:space="preserve">This Purchase Order was prepared for use by a licensed hairdresser and cosmetology business operating in Los Angeles, California, United States. All transactions are subject to California state and federal tax regulations. This document is valid for a period of sixty (60) days from the date of issue. For questions regarding this Purchase Order, please contact the Buyer's procurement department at procurement@goldenshearsla.com or by telephone at (213) 555-0187 during regular business hours, Monday through Friday, 9:00 AM to 5:00 PM Pacific Time.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 United States Los Angeles</dc:title>
  <dc:creator/>
  <dc:language>en</dc:language>
  <cp:keywords/>
  <dcterms:created xsi:type="dcterms:W3CDTF">2026-10-10T02:46:22Z</dcterms:created>
  <dcterms:modified xsi:type="dcterms:W3CDTF">2026-10-10T02:46:22Z</dcterms:modified>
</cp:coreProperties>
</file>

<file path=docProps/custom.xml><?xml version="1.0" encoding="utf-8"?>
<Properties xmlns="http://schemas.openxmlformats.org/officeDocument/2006/custom-properties" xmlns:vt="http://schemas.openxmlformats.org/officeDocument/2006/docPropsVTypes"/>
</file>