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rPr>
          <w:bCs/>
          <w:b/>
        </w:rPr>
        <w:t xml:space="preserve">Salón de Belleza "Elegancia del Ávila"</w:t>
      </w:r>
    </w:p>
    <w:p>
      <w:pPr>
        <w:pStyle w:val="BodyText"/>
      </w:pPr>
      <w:r>
        <w:t xml:space="preserve">Hairdresser &amp; Beauty Services – Venezuela Caracas</w:t>
      </w:r>
    </w:p>
    <w:p>
      <w:pPr>
        <w:pStyle w:val="BodyText"/>
      </w:pPr>
      <w:r>
        <w:t xml:space="preserve">Av. Francisco de Miranda, Torre Empresarial, Piso 12, Chacao, Caracas, Venezuela</w:t>
      </w:r>
    </w:p>
    <w:p>
      <w:pPr>
        <w:pStyle w:val="BodyText"/>
      </w:pPr>
      <w:r>
        <w:t xml:space="preserve">RIF: J-45872319-K | Tel: +58 (212) 555-0147 | Email: compras@eleganciadelavila.com.ve</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PO-VC-2025-00487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June 27,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Dollars)</w:t>
      </w:r>
    </w:p>
    <w:p>
      <w:pPr>
        <w:pStyle w:val="BodyText"/>
      </w:pPr>
      <w:r>
        <w:rPr>
          <w:bCs/>
          <w:b/>
        </w:rPr>
        <w:t xml:space="preserve">Incoterms:</w:t>
      </w:r>
      <w:r>
        <w:t xml:space="preserve"> </w:t>
      </w:r>
      <w:r>
        <w:t xml:space="preserve">DDP – Caracas, Venezuela</w:t>
      </w:r>
    </w:p>
    <w:bookmarkEnd w:id="21"/>
    <w:bookmarkStart w:id="22" w:name="supplier-vendor-information"/>
    <w:p>
      <w:pPr>
        <w:pStyle w:val="Heading3"/>
      </w:pPr>
      <w:r>
        <w:t xml:space="preserve">Supplier / Vendor Information</w:t>
      </w:r>
    </w:p>
    <w:p>
      <w:pPr>
        <w:pStyle w:val="FirstParagraph"/>
      </w:pPr>
      <w:r>
        <w:rPr>
          <w:bCs/>
          <w:b/>
        </w:rPr>
        <w:t xml:space="preserve">Company:</w:t>
      </w:r>
      <w:r>
        <w:t xml:space="preserve"> </w:t>
      </w:r>
      <w:r>
        <w:t xml:space="preserve">Global Beauty Distribution S.A.</w:t>
      </w:r>
    </w:p>
    <w:p>
      <w:pPr>
        <w:pStyle w:val="BodyText"/>
      </w:pPr>
      <w:r>
        <w:rPr>
          <w:bCs/>
          <w:b/>
        </w:rPr>
        <w:t xml:space="preserve">Address:</w:t>
      </w:r>
      <w:r>
        <w:t xml:space="preserve"> </w:t>
      </w:r>
      <w:r>
        <w:t xml:space="preserve">2450 Commerce Blvd, Miami, FL 33127, USA</w:t>
      </w:r>
    </w:p>
    <w:p>
      <w:pPr>
        <w:pStyle w:val="BodyText"/>
      </w:pPr>
      <w:r>
        <w:rPr>
          <w:bCs/>
          <w:b/>
        </w:rPr>
        <w:t xml:space="preserve">Contact:</w:t>
      </w:r>
      <w:r>
        <w:t xml:space="preserve"> </w:t>
      </w:r>
      <w:r>
        <w:t xml:space="preserve">Mr. Ricardo Fuentes</w:t>
      </w:r>
    </w:p>
    <w:p>
      <w:pPr>
        <w:pStyle w:val="BodyText"/>
      </w:pPr>
      <w:r>
        <w:rPr>
          <w:bCs/>
          <w:b/>
        </w:rPr>
        <w:t xml:space="preserve">Email:</w:t>
      </w:r>
      <w:r>
        <w:t xml:space="preserve"> </w:t>
      </w:r>
      <w:r>
        <w:t xml:space="preserve">sales@globalbeautydist.com</w:t>
      </w:r>
    </w:p>
    <w:p>
      <w:pPr>
        <w:pStyle w:val="BodyText"/>
      </w:pPr>
      <w:r>
        <w:rPr>
          <w:bCs/>
          <w:b/>
        </w:rPr>
        <w:t xml:space="preserve">Phone:</w:t>
      </w:r>
      <w:r>
        <w:t xml:space="preserve"> </w:t>
      </w:r>
      <w:r>
        <w:t xml:space="preserve">+1 (305) 882-4410</w:t>
      </w:r>
    </w:p>
    <w:p>
      <w:pPr>
        <w:pStyle w:val="BodyText"/>
      </w:pPr>
      <w:r>
        <w:rPr>
          <w:bCs/>
          <w:b/>
        </w:rPr>
        <w:t xml:space="preserve">Tax ID / EIN:</w:t>
      </w:r>
      <w:r>
        <w:t xml:space="preserve"> </w:t>
      </w:r>
      <w:r>
        <w:t xml:space="preserve">82-4471903</w:t>
      </w:r>
    </w:p>
    <w:bookmarkEnd w:id="22"/>
    <w:bookmarkStart w:id="23" w:name="ship-to"/>
    <w:p>
      <w:pPr>
        <w:pStyle w:val="Heading3"/>
      </w:pPr>
      <w:r>
        <w:t xml:space="preserve">Ship To</w:t>
      </w:r>
    </w:p>
    <w:p>
      <w:pPr>
        <w:pStyle w:val="FirstParagraph"/>
      </w:pPr>
      <w:r>
        <w:rPr>
          <w:bCs/>
          <w:b/>
        </w:rPr>
        <w:t xml:space="preserve">Salón de Belleza "Elegancia del Ávila"</w:t>
      </w:r>
    </w:p>
    <w:p>
      <w:pPr>
        <w:pStyle w:val="BodyText"/>
      </w:pPr>
      <w:r>
        <w:t xml:space="preserve">Av. Francisco de Miranda, Torre Empresarial</w:t>
      </w:r>
    </w:p>
    <w:p>
      <w:pPr>
        <w:pStyle w:val="BodyText"/>
      </w:pPr>
      <w:r>
        <w:t xml:space="preserve">Piso 12, Chacao, Caracas 1060</w:t>
      </w:r>
    </w:p>
    <w:p>
      <w:pPr>
        <w:pStyle w:val="BodyText"/>
      </w:pPr>
      <w:r>
        <w:t xml:space="preserve">Venezuela</w:t>
      </w:r>
    </w:p>
    <w:p>
      <w:pPr>
        <w:pStyle w:val="BodyText"/>
      </w:pPr>
      <w:r>
        <w:t xml:space="preserve">Attn: Lic. María Fernanda Rodríguez (Owner / Lead Hairdresser)</w:t>
      </w:r>
    </w:p>
    <w:bookmarkEnd w:id="23"/>
    <w:bookmarkStart w:id="24" w:name="bill-to"/>
    <w:p>
      <w:pPr>
        <w:pStyle w:val="Heading3"/>
      </w:pPr>
      <w:r>
        <w:t xml:space="preserve">Bill To</w:t>
      </w:r>
    </w:p>
    <w:p>
      <w:pPr>
        <w:pStyle w:val="FirstParagraph"/>
      </w:pPr>
      <w:r>
        <w:rPr>
          <w:bCs/>
          <w:b/>
        </w:rPr>
        <w:t xml:space="preserve">Salón de Belleza "Elegancia del Ávila"</w:t>
      </w:r>
    </w:p>
    <w:p>
      <w:pPr>
        <w:pStyle w:val="BodyText"/>
      </w:pPr>
      <w:r>
        <w:t xml:space="preserve">Av. Francisco de Miranda, Torre Empresarial</w:t>
      </w:r>
    </w:p>
    <w:p>
      <w:pPr>
        <w:pStyle w:val="BodyText"/>
      </w:pPr>
      <w:r>
        <w:t xml:space="preserve">Piso 12, Chacao, Caracas 1060</w:t>
      </w:r>
    </w:p>
    <w:p>
      <w:pPr>
        <w:pStyle w:val="BodyText"/>
      </w:pPr>
      <w:r>
        <w:t xml:space="preserve">Venezuela</w:t>
      </w:r>
    </w:p>
    <w:p>
      <w:pPr>
        <w:pStyle w:val="BodyText"/>
      </w:pPr>
      <w:r>
        <w:t xml:space="preserve">Attn: Accounting Department</w:t>
      </w:r>
    </w:p>
    <w:bookmarkEnd w:id="24"/>
    <w:bookmarkStart w:id="26" w:name="X8181765410e42f3d1fed4efe50b2e85c3688400"/>
    <w:p>
      <w:pPr>
        <w:pStyle w:val="Heading2"/>
      </w:pPr>
      <w:r>
        <w:t xml:space="preserve">Order Line Items – Hairdresser Professional Supplies</w:t>
      </w:r>
    </w:p>
    <w:p>
      <w:pPr>
        <w:pStyle w:val="FirstParagraph"/>
      </w:pPr>
      <w:r>
        <w:t xml:space="preserve">The following Purchase Order covers the procurement of professional-grade hairdressing equipment, styling products, and salon consumables required for the continued operation of our Hairdresser establishment located in Venezuela Caracas. All items must meet international quality standards and comply with the regulatory requirements of the Venezuelan Ministry of Commerce (MINCOM) for professional beauty and hairdressing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Professional Hairdryer – Ionic, 2200W, Ceramic Coating (for Hairdresser stations)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002</w:t>
            </w:r>
          </w:p>
        </w:tc>
        <w:tc>
          <w:tcPr/>
          <w:p>
            <w:pPr>
              <w:pStyle w:val="Compact"/>
              <w:jc w:val="left"/>
            </w:pPr>
            <w:r>
              <w:t xml:space="preserve">Flat Iron / Straightener – Titanium Plate, 1" – 1.5", Adjustable Temp (Hairdresser tool)</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$142.00</w:t>
            </w:r>
          </w:p>
        </w:tc>
        <w:tc>
          <w:tcPr/>
          <w:p>
            <w:pPr>
              <w:pStyle w:val="Compact"/>
              <w:jc w:val="left"/>
            </w:pPr>
            <w:r>
              <w:t xml:space="preserve">$568.00</w:t>
            </w:r>
          </w:p>
        </w:tc>
      </w:tr>
      <w:tr>
        <w:tc>
          <w:tcPr/>
          <w:p>
            <w:pPr>
              <w:pStyle w:val="Compact"/>
              <w:jc w:val="left"/>
            </w:pPr>
            <w:r>
              <w:t xml:space="preserve">003</w:t>
            </w:r>
          </w:p>
        </w:tc>
        <w:tc>
          <w:tcPr/>
          <w:p>
            <w:pPr>
              <w:pStyle w:val="Compact"/>
              <w:jc w:val="left"/>
            </w:pPr>
            <w:r>
              <w:t xml:space="preserve">Curling Iron Set – 3 Barrels (1", 1.25", 1.5"), Ceramic Tourmaline</w:t>
            </w:r>
          </w:p>
        </w:tc>
        <w:tc>
          <w:tcPr/>
          <w:p>
            <w:pPr>
              <w:pStyle w:val="Compact"/>
              <w:jc w:val="left"/>
            </w:pPr>
            <w:r>
              <w:t xml:space="preserve">3</w:t>
            </w:r>
          </w:p>
        </w:tc>
        <w:tc>
          <w:tcPr/>
          <w:p>
            <w:pPr>
              <w:pStyle w:val="Compact"/>
              <w:jc w:val="left"/>
            </w:pPr>
            <w:r>
              <w:t xml:space="preserve">Sets</w:t>
            </w:r>
          </w:p>
        </w:tc>
        <w:tc>
          <w:tcPr/>
          <w:p>
            <w:pPr>
              <w:pStyle w:val="Compact"/>
              <w:jc w:val="left"/>
            </w:pPr>
            <w:r>
              <w:t xml:space="preserve">$210.00</w:t>
            </w:r>
          </w:p>
        </w:tc>
        <w:tc>
          <w:tcPr/>
          <w:p>
            <w:pPr>
              <w:pStyle w:val="Compact"/>
              <w:jc w:val="left"/>
            </w:pPr>
            <w:r>
              <w:t xml:space="preserve">$630.00</w:t>
            </w:r>
          </w:p>
        </w:tc>
      </w:tr>
      <w:tr>
        <w:tc>
          <w:tcPr/>
          <w:p>
            <w:pPr>
              <w:pStyle w:val="Compact"/>
              <w:jc w:val="left"/>
            </w:pPr>
            <w:r>
              <w:t xml:space="preserve">004</w:t>
            </w:r>
          </w:p>
        </w:tc>
        <w:tc>
          <w:tcPr/>
          <w:p>
            <w:pPr>
              <w:pStyle w:val="Compact"/>
              <w:jc w:val="left"/>
            </w:pPr>
            <w:r>
              <w:t xml:space="preserve">Professional Scissors – Japanese Steel, 6.5" &amp; 7" (Hairdresser cutting tools)</w:t>
            </w:r>
          </w:p>
        </w:tc>
        <w:tc>
          <w:tcPr/>
          <w:p>
            <w:pPr>
              <w:pStyle w:val="Compact"/>
              <w:jc w:val="left"/>
            </w:pPr>
            <w:r>
              <w:t xml:space="preserve">5</w:t>
            </w:r>
          </w:p>
        </w:tc>
        <w:tc>
          <w:tcPr/>
          <w:p>
            <w:pPr>
              <w:pStyle w:val="Compact"/>
              <w:jc w:val="left"/>
            </w:pPr>
            <w:r>
              <w:t xml:space="preserve">Pairs</w:t>
            </w:r>
          </w:p>
        </w:tc>
        <w:tc>
          <w:tcPr/>
          <w:p>
            <w:pPr>
              <w:pStyle w:val="Compact"/>
              <w:jc w:val="left"/>
            </w:pPr>
            <w:r>
              <w:t xml:space="preserve">$95.00</w:t>
            </w:r>
          </w:p>
        </w:tc>
        <w:tc>
          <w:tcPr/>
          <w:p>
            <w:pPr>
              <w:pStyle w:val="Compact"/>
              <w:jc w:val="left"/>
            </w:pPr>
            <w:r>
              <w:t xml:space="preserve">$475.00</w:t>
            </w:r>
          </w:p>
        </w:tc>
      </w:tr>
      <w:tr>
        <w:tc>
          <w:tcPr/>
          <w:p>
            <w:pPr>
              <w:pStyle w:val="Compact"/>
              <w:jc w:val="left"/>
            </w:pPr>
            <w:r>
              <w:t xml:space="preserve">005</w:t>
            </w:r>
          </w:p>
        </w:tc>
        <w:tc>
          <w:tcPr/>
          <w:p>
            <w:pPr>
              <w:pStyle w:val="Compact"/>
              <w:jc w:val="left"/>
            </w:pPr>
            <w:r>
              <w:t xml:space="preserve">Thinning Shears – 7", Japanese Steel, 30/40 Tooth</w:t>
            </w:r>
          </w:p>
        </w:tc>
        <w:tc>
          <w:tcPr/>
          <w:p>
            <w:pPr>
              <w:pStyle w:val="Compact"/>
              <w:jc w:val="left"/>
            </w:pPr>
            <w:r>
              <w:t xml:space="preserve">3</w:t>
            </w:r>
          </w:p>
        </w:tc>
        <w:tc>
          <w:tcPr/>
          <w:p>
            <w:pPr>
              <w:pStyle w:val="Compact"/>
              <w:jc w:val="left"/>
            </w:pPr>
            <w:r>
              <w:t xml:space="preserve">Pairs</w:t>
            </w:r>
          </w:p>
        </w:tc>
        <w:tc>
          <w:tcPr/>
          <w:p>
            <w:pPr>
              <w:pStyle w:val="Compact"/>
              <w:jc w:val="left"/>
            </w:pPr>
            <w:r>
              <w:t xml:space="preserve">$88.00</w:t>
            </w:r>
          </w:p>
        </w:tc>
        <w:tc>
          <w:tcPr/>
          <w:p>
            <w:pPr>
              <w:pStyle w:val="Compact"/>
              <w:jc w:val="left"/>
            </w:pPr>
            <w:r>
              <w:t xml:space="preserve">$264.00</w:t>
            </w:r>
          </w:p>
        </w:tc>
      </w:tr>
      <w:tr>
        <w:tc>
          <w:tcPr/>
          <w:p>
            <w:pPr>
              <w:pStyle w:val="Compact"/>
              <w:jc w:val="left"/>
            </w:pPr>
            <w:r>
              <w:t xml:space="preserve">006</w:t>
            </w:r>
          </w:p>
        </w:tc>
        <w:tc>
          <w:tcPr/>
          <w:p>
            <w:pPr>
              <w:pStyle w:val="Compact"/>
              <w:jc w:val="left"/>
            </w:pPr>
            <w:r>
              <w:t xml:space="preserve">Salon Chair – Hydraulic, Leather, Gold Frame (for Hairdresser workstation)</w:t>
            </w:r>
          </w:p>
        </w:tc>
        <w:tc>
          <w:tcPr/>
          <w:p>
            <w:pPr>
              <w:pStyle w:val="Compact"/>
              <w:jc w:val="left"/>
            </w:pPr>
            <w:r>
              <w:t xml:space="preserve">4</w:t>
            </w:r>
          </w:p>
        </w:tc>
        <w:tc>
          <w:tcPr/>
          <w:p>
            <w:pPr>
              <w:pStyle w:val="Compact"/>
              <w:jc w:val="left"/>
            </w:pPr>
            <w:r>
              <w:t xml:space="preserve">Units</w:t>
            </w:r>
          </w:p>
        </w:tc>
        <w:tc>
          <w:tcPr/>
          <w:p>
            <w:pPr>
              <w:pStyle w:val="Compact"/>
              <w:jc w:val="left"/>
            </w:pPr>
            <w:r>
              <w:t xml:space="preserve">$420.00</w:t>
            </w:r>
          </w:p>
        </w:tc>
        <w:tc>
          <w:tcPr/>
          <w:p>
            <w:pPr>
              <w:pStyle w:val="Compact"/>
              <w:jc w:val="left"/>
            </w:pPr>
            <w:r>
              <w:t xml:space="preserve">$1,680.00</w:t>
            </w:r>
          </w:p>
        </w:tc>
      </w:tr>
      <w:tr>
        <w:tc>
          <w:tcPr/>
          <w:p>
            <w:pPr>
              <w:pStyle w:val="Compact"/>
              <w:jc w:val="left"/>
            </w:pPr>
            <w:r>
              <w:t xml:space="preserve">007</w:t>
            </w:r>
          </w:p>
        </w:tc>
        <w:tc>
          <w:tcPr/>
          <w:p>
            <w:pPr>
              <w:pStyle w:val="Compact"/>
              <w:jc w:val="left"/>
            </w:pPr>
            <w:r>
              <w:t xml:space="preserve">Styling Station Mirror – 24" x 30", LED Backlit, Wall-Mounted</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$195.00</w:t>
            </w:r>
          </w:p>
        </w:tc>
        <w:tc>
          <w:tcPr/>
          <w:p>
            <w:pPr>
              <w:pStyle w:val="Compact"/>
              <w:jc w:val="left"/>
            </w:pPr>
            <w:r>
              <w:t xml:space="preserve">$780.00</w:t>
            </w:r>
          </w:p>
        </w:tc>
      </w:tr>
      <w:tr>
        <w:tc>
          <w:tcPr/>
          <w:p>
            <w:pPr>
              <w:pStyle w:val="Compact"/>
              <w:jc w:val="left"/>
            </w:pPr>
            <w:r>
              <w:t xml:space="preserve">008</w:t>
            </w:r>
          </w:p>
        </w:tc>
        <w:tc>
          <w:tcPr/>
          <w:p>
            <w:pPr>
              <w:pStyle w:val="Compact"/>
              <w:jc w:val="left"/>
            </w:pPr>
            <w:r>
              <w:t xml:space="preserve">Shampoo – Keratin Repair, 1L Professional Bottle (Hairdresser product line)</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$18.50</w:t>
            </w:r>
          </w:p>
        </w:tc>
        <w:tc>
          <w:tcPr/>
          <w:p>
            <w:pPr>
              <w:pStyle w:val="Compact"/>
              <w:jc w:val="left"/>
            </w:pPr>
            <w:r>
              <w:t xml:space="preserve">$444.00</w:t>
            </w:r>
          </w:p>
        </w:tc>
      </w:tr>
      <w:tr>
        <w:tc>
          <w:tcPr/>
          <w:p>
            <w:pPr>
              <w:pStyle w:val="Compact"/>
              <w:jc w:val="left"/>
            </w:pPr>
            <w:r>
              <w:t xml:space="preserve">009</w:t>
            </w:r>
          </w:p>
        </w:tc>
        <w:tc>
          <w:tcPr/>
          <w:p>
            <w:pPr>
              <w:pStyle w:val="Compact"/>
              <w:jc w:val="left"/>
            </w:pPr>
            <w:r>
              <w:t xml:space="preserve">Conditioner – Argan Oil Deep Moisture, 1L Professional Bottle</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$21.00</w:t>
            </w:r>
          </w:p>
        </w:tc>
        <w:tc>
          <w:tcPr/>
          <w:p>
            <w:pPr>
              <w:pStyle w:val="Compact"/>
              <w:jc w:val="left"/>
            </w:pPr>
            <w:r>
              <w:t xml:space="preserve">$504.00</w:t>
            </w:r>
          </w:p>
        </w:tc>
      </w:tr>
      <w:tr>
        <w:tc>
          <w:tcPr/>
          <w:p>
            <w:pPr>
              <w:pStyle w:val="Compact"/>
              <w:jc w:val="left"/>
            </w:pPr>
            <w:r>
              <w:t xml:space="preserve">010</w:t>
            </w:r>
          </w:p>
        </w:tc>
        <w:tc>
          <w:tcPr/>
          <w:p>
            <w:pPr>
              <w:pStyle w:val="Compact"/>
              <w:jc w:val="left"/>
            </w:pPr>
            <w:r>
              <w:t xml:space="preserve">Heat Protectant Spray – 300ml, UV Shield (Hairdresser essential product)</w:t>
            </w:r>
          </w:p>
        </w:tc>
        <w:tc>
          <w:tcPr/>
          <w:p>
            <w:pPr>
              <w:pStyle w:val="Compact"/>
              <w:jc w:val="left"/>
            </w:pPr>
            <w:r>
              <w:t xml:space="preserve">36</w:t>
            </w:r>
          </w:p>
        </w:tc>
        <w:tc>
          <w:tcPr/>
          <w:p>
            <w:pPr>
              <w:pStyle w:val="Compact"/>
              <w:jc w:val="left"/>
            </w:pPr>
            <w:r>
              <w:t xml:space="preserve">Bottles</w:t>
            </w:r>
          </w:p>
        </w:tc>
        <w:tc>
          <w:tcPr/>
          <w:p>
            <w:pPr>
              <w:pStyle w:val="Compact"/>
              <w:jc w:val="left"/>
            </w:pPr>
            <w:r>
              <w:t xml:space="preserve">$14.75</w:t>
            </w:r>
          </w:p>
        </w:tc>
        <w:tc>
          <w:tcPr/>
          <w:p>
            <w:pPr>
              <w:pStyle w:val="Compact"/>
              <w:jc w:val="left"/>
            </w:pPr>
            <w:r>
              <w:t xml:space="preserve">$531.00</w:t>
            </w:r>
          </w:p>
        </w:tc>
      </w:tr>
      <w:tr>
        <w:tc>
          <w:tcPr/>
          <w:p>
            <w:pPr>
              <w:pStyle w:val="Compact"/>
              <w:jc w:val="left"/>
            </w:pPr>
            <w:r>
              <w:t xml:space="preserve">011</w:t>
            </w:r>
          </w:p>
        </w:tc>
        <w:tc>
          <w:tcPr/>
          <w:p>
            <w:pPr>
              <w:pStyle w:val="Compact"/>
              <w:jc w:val="left"/>
            </w:pPr>
            <w:r>
              <w:t xml:space="preserve">Texturizing Paste – Matte Finish, 250ml (Styling product for Hairdresser use)</w:t>
            </w:r>
          </w:p>
        </w:tc>
        <w:tc>
          <w:tcPr/>
          <w:p>
            <w:pPr>
              <w:pStyle w:val="Compact"/>
              <w:jc w:val="left"/>
            </w:pPr>
            <w:r>
              <w:t xml:space="preserve">20</w:t>
            </w:r>
          </w:p>
        </w:tc>
        <w:tc>
          <w:tcPr/>
          <w:p>
            <w:pPr>
              <w:pStyle w:val="Compact"/>
              <w:jc w:val="left"/>
            </w:pPr>
            <w:r>
              <w:t xml:space="preserve">Units</w:t>
            </w:r>
          </w:p>
        </w:tc>
        <w:tc>
          <w:tcPr/>
          <w:p>
            <w:pPr>
              <w:pStyle w:val="Compact"/>
              <w:jc w:val="left"/>
            </w:pPr>
            <w:r>
              <w:t xml:space="preserve">$16.25</w:t>
            </w:r>
          </w:p>
        </w:tc>
        <w:tc>
          <w:tcPr/>
          <w:p>
            <w:pPr>
              <w:pStyle w:val="Compact"/>
              <w:jc w:val="left"/>
            </w:pPr>
            <w:r>
              <w:t xml:space="preserve">$325.00</w:t>
            </w:r>
          </w:p>
        </w:tc>
      </w:tr>
      <w:tr>
        <w:tc>
          <w:tcPr/>
          <w:p>
            <w:pPr>
              <w:pStyle w:val="Compact"/>
              <w:jc w:val="left"/>
            </w:pPr>
            <w:r>
              <w:t xml:space="preserve">012</w:t>
            </w:r>
          </w:p>
        </w:tc>
        <w:tc>
          <w:tcPr/>
          <w:p>
            <w:pPr>
              <w:pStyle w:val="Compact"/>
              <w:jc w:val="left"/>
            </w:pPr>
            <w:r>
              <w:t xml:space="preserve">Disposable Cape / Gown – Black, 100-pack (Salon consumable for Hairdresser services)</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$32.00</w:t>
            </w:r>
          </w:p>
        </w:tc>
        <w:tc>
          <w:tcPr/>
          <w:p>
            <w:pPr>
              <w:pStyle w:val="Compact"/>
              <w:jc w:val="left"/>
            </w:pPr>
            <w:r>
              <w:t xml:space="preserve">$320.00</w:t>
            </w:r>
          </w:p>
        </w:tc>
      </w:tr>
      <w:tr>
        <w:tc>
          <w:tcPr/>
          <w:p>
            <w:pPr>
              <w:pStyle w:val="Compact"/>
              <w:jc w:val="left"/>
            </w:pPr>
            <w:r>
              <w:t xml:space="preserve">013</w:t>
            </w:r>
          </w:p>
        </w:tc>
        <w:tc>
          <w:tcPr/>
          <w:p>
            <w:pPr>
              <w:pStyle w:val="Compact"/>
              <w:jc w:val="left"/>
            </w:pPr>
            <w:r>
              <w:t xml:space="preserve">Sectioning Clips &amp; Band Set – 50-piece Assorted (Hairdresser accessory)</w:t>
            </w:r>
          </w:p>
        </w:tc>
        <w:tc>
          <w:tcPr/>
          <w:p>
            <w:pPr>
              <w:pStyle w:val="Compact"/>
              <w:jc w:val="left"/>
            </w:pPr>
            <w:r>
              <w:t xml:space="preserve">15</w:t>
            </w:r>
          </w:p>
        </w:tc>
        <w:tc>
          <w:tcPr/>
          <w:p>
            <w:pPr>
              <w:pStyle w:val="Compact"/>
              <w:jc w:val="left"/>
            </w:pPr>
            <w:r>
              <w:t xml:space="preserve">Sets</w:t>
            </w:r>
          </w:p>
        </w:tc>
        <w:tc>
          <w:tcPr/>
          <w:p>
            <w:pPr>
              <w:pStyle w:val="Compact"/>
              <w:jc w:val="left"/>
            </w:pPr>
            <w:r>
              <w:t xml:space="preserve">$8.50</w:t>
            </w:r>
          </w:p>
        </w:tc>
        <w:tc>
          <w:tcPr/>
          <w:p>
            <w:pPr>
              <w:pStyle w:val="Compact"/>
              <w:jc w:val="left"/>
            </w:pPr>
            <w:r>
              <w:t xml:space="preserve">$127.50</w:t>
            </w:r>
          </w:p>
        </w:tc>
      </w:tr>
      <w:tr>
        <w:tc>
          <w:tcPr/>
          <w:p>
            <w:pPr>
              <w:pStyle w:val="Compact"/>
              <w:jc w:val="left"/>
            </w:pPr>
            <w:r>
              <w:t xml:space="preserve">014</w:t>
            </w:r>
          </w:p>
        </w:tc>
        <w:tc>
          <w:tcPr/>
          <w:p>
            <w:pPr>
              <w:pStyle w:val="Compact"/>
              <w:jc w:val="left"/>
            </w:pPr>
            <w:r>
              <w:t xml:space="preserve">Steam Hair Treatment Machine – Professional Grade, 12L Tank</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015</w:t>
            </w:r>
          </w:p>
        </w:tc>
        <w:tc>
          <w:tcPr/>
          <w:p>
            <w:pPr>
              <w:pStyle w:val="Compact"/>
              <w:jc w:val="left"/>
            </w:pPr>
            <w:r>
              <w:t xml:space="preserve">Wash Basin / Shampoo Bowl – Ceramic, Neck Rest, 220V Compatible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$385.00</w:t>
            </w:r>
          </w:p>
        </w:tc>
        <w:tc>
          <w:tcPr/>
          <w:p>
            <w:pPr>
              <w:pStyle w:val="Compact"/>
              <w:jc w:val="left"/>
            </w:pPr>
            <w:r>
              <w:t xml:space="preserve">$770.00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$9,778.50</w:t>
            </w:r>
          </w:p>
        </w:tc>
      </w:tr>
      <w:tr>
        <w:tc>
          <w:tcPr/>
          <w:p>
            <w:pPr>
              <w:pStyle w:val="Compact"/>
              <w:jc w:val="left"/>
            </w:pPr>
            <w:r>
              <w:t xml:space="preserve">Shipping &amp; Insurance (DDP Caracas)</w:t>
            </w:r>
          </w:p>
        </w:tc>
        <w:tc>
          <w:tcPr/>
          <w:p>
            <w:pPr>
              <w:pStyle w:val="Compact"/>
              <w:jc w:val="right"/>
            </w:pPr>
            <w:r>
              <w:t xml:space="preserve">$845.00</w:t>
            </w:r>
          </w:p>
        </w:tc>
      </w:tr>
      <w:tr>
        <w:tc>
          <w:tcPr/>
          <w:p>
            <w:pPr>
              <w:pStyle w:val="Compact"/>
              <w:jc w:val="left"/>
            </w:pPr>
            <w:r>
              <w:t xml:space="preserve">Import Duties &amp; Venezuelan Customs Fees</w:t>
            </w:r>
          </w:p>
        </w:tc>
        <w:tc>
          <w:tcPr/>
          <w:p>
            <w:pPr>
              <w:pStyle w:val="Compact"/>
              <w:jc w:val="right"/>
            </w:pPr>
            <w:r>
              <w:t xml:space="preserve">$1,173.42</w:t>
            </w:r>
          </w:p>
        </w:tc>
      </w:tr>
      <w:tr>
        <w:tc>
          <w:tcPr/>
          <w:p>
            <w:pPr>
              <w:pStyle w:val="Compact"/>
              <w:jc w:val="left"/>
            </w:pPr>
            <w:r>
              <w:t xml:space="preserve">VAT (IVA) – 16% (Venezuela)</w:t>
            </w:r>
          </w:p>
        </w:tc>
        <w:tc>
          <w:tcPr/>
          <w:p>
            <w:pPr>
              <w:pStyle w:val="Compact"/>
              <w:jc w:val="right"/>
            </w:pPr>
            <w:r>
              <w:t xml:space="preserve">$1,812.16</w:t>
            </w:r>
          </w:p>
        </w:tc>
      </w:tr>
      <w:tr>
        <w:tc>
          <w:tcPr/>
          <w:p>
            <w:pPr>
              <w:pStyle w:val="Compact"/>
              <w:jc w:val="left"/>
            </w:pPr>
            <w:r>
              <w:t xml:space="preserve">GRAND TOTAL (USD)</w:t>
            </w:r>
          </w:p>
        </w:tc>
        <w:tc>
          <w:tcPr/>
          <w:p>
            <w:pPr>
              <w:pStyle w:val="Compact"/>
              <w:jc w:val="right"/>
            </w:pPr>
            <w:r>
              <w:t xml:space="preserve">$13,609.08</w:t>
            </w:r>
          </w:p>
        </w:tc>
      </w:tr>
    </w:tbl>
    <w:bookmarkStart w:id="25" w:name="X24666ae40631f122612457f953cb4b3a132c7da"/>
    <w:p>
      <w:pPr>
        <w:pStyle w:val="Heading3"/>
      </w:pPr>
      <w:r>
        <w:t xml:space="preserve">Terms, Conditions &amp; Notes for this Purchase Order</w:t>
      </w:r>
    </w:p>
    <w:p>
      <w:pPr>
        <w:numPr>
          <w:ilvl w:val="0"/>
          <w:numId w:val="1001"/>
        </w:numPr>
        <w:pStyle w:val="Compact"/>
      </w:pPr>
      <w:r>
        <w:t xml:space="preserve">This Purchase Order is issued by the Hairdresser establishment "Elegancia del Ávila," a registered professional beauty and hairdressing business operating in Venezuela Caracas, and is binding upon acceptance by the supplier.</w:t>
      </w:r>
    </w:p>
    <w:p>
      <w:pPr>
        <w:numPr>
          <w:ilvl w:val="0"/>
          <w:numId w:val="1001"/>
        </w:numPr>
        <w:pStyle w:val="Compact"/>
      </w:pPr>
      <w:r>
        <w:t xml:space="preserve">All items listed in this Purchase Order are intended for professional Hairdresser use in a commercial salon setting. The supplier warrants that all products are new, unused, and free from defects.</w:t>
      </w:r>
    </w:p>
    <w:p>
      <w:pPr>
        <w:numPr>
          <w:ilvl w:val="0"/>
          <w:numId w:val="1001"/>
        </w:numPr>
        <w:pStyle w:val="Compact"/>
      </w:pPr>
      <w:r>
        <w:t xml:space="preserve">Delivery shall be made DDP (Delivered Duty Paid) to the specified address in Chacao, Caracas, Venezuela. All customs clearance, import duties, and local taxes within Venezuela shall be the responsibility of the supplier as indicated in this Purchase Order.</w:t>
      </w:r>
    </w:p>
    <w:p>
      <w:pPr>
        <w:numPr>
          <w:ilvl w:val="0"/>
          <w:numId w:val="1001"/>
        </w:numPr>
        <w:pStyle w:val="Compact"/>
      </w:pPr>
      <w:r>
        <w:t xml:space="preserve">Payment shall be made within thirty (30) calendar days from the date of confirmed delivery and acceptance of goods. Payment will be processed via international wire transfer to the supplier's designated bank account in accordance with Venezuelan foreign exchange regulations (BCV – Banco Central de Venezuela).</w:t>
      </w:r>
    </w:p>
    <w:p>
      <w:pPr>
        <w:numPr>
          <w:ilvl w:val="0"/>
          <w:numId w:val="1001"/>
        </w:numPr>
        <w:pStyle w:val="Compact"/>
      </w:pPr>
      <w:r>
        <w:t xml:space="preserve">The supplier must provide a commercial invoice, packing list, certificate of origin, and all documentation required by Venezuelan customs authorities (SENIAT) to facilitate the importation of these Hairdresser supplies into Venezuela Caracas.</w:t>
      </w:r>
    </w:p>
    <w:p>
      <w:pPr>
        <w:numPr>
          <w:ilvl w:val="0"/>
          <w:numId w:val="1001"/>
        </w:numPr>
        <w:pStyle w:val="Compact"/>
      </w:pPr>
      <w:r>
        <w:t xml:space="preserve">Any discrepancy in quantity, quality, or specification of the delivered items must be reported in writing within five (5) business days of receipt. Failure to report within this window constitutes acceptance of the goods as delivered.</w:t>
      </w:r>
    </w:p>
    <w:p>
      <w:pPr>
        <w:numPr>
          <w:ilvl w:val="0"/>
          <w:numId w:val="1001"/>
        </w:numPr>
        <w:pStyle w:val="Compact"/>
      </w:pPr>
      <w:r>
        <w:t xml:space="preserve">This Purchase Order is subject to the commercial laws of the Republic of Venezuela. Any disputes arising from this Purchase Order shall be resolved through arbitration in Caracas, Venezuela, in accordance with the rules of the Venezuelan Chamber of Commerce.</w:t>
      </w:r>
    </w:p>
    <w:p>
      <w:pPr>
        <w:numPr>
          <w:ilvl w:val="0"/>
          <w:numId w:val="1001"/>
        </w:numPr>
        <w:pStyle w:val="Compact"/>
      </w:pPr>
      <w:r>
        <w:t xml:space="preserve">The supplier acknowledges that the goods are destined for a licensed Hairdresser and beauty services provider in Venezuela Caracas and agrees to comply with all applicable Venezuelan consumer protection and commercial regulations.</w:t>
      </w:r>
    </w:p>
    <w:p>
      <w:pPr>
        <w:numPr>
          <w:ilvl w:val="0"/>
          <w:numId w:val="1001"/>
        </w:numPr>
        <w:pStyle w:val="Compact"/>
      </w:pPr>
      <w:r>
        <w:t xml:space="preserve">Partial shipments are not permitted unless previously agreed in writing by both parties. The entire Purchase Order must be fulfilled in a single delivery to the designated location in Caracas.</w:t>
      </w:r>
    </w:p>
    <w:p>
      <w:pPr>
        <w:numPr>
          <w:ilvl w:val="0"/>
          <w:numId w:val="1001"/>
        </w:numPr>
        <w:pStyle w:val="Compact"/>
      </w:pPr>
      <w:r>
        <w:t xml:space="preserve">This Purchase Order is valid for acceptance within ten (10) business days from the date of issue. After this period, pricing and availability are subject to revision.</w:t>
      </w:r>
    </w:p>
    <w:bookmarkEnd w:id="25"/>
    <w:p>
      <w:pPr>
        <w:pStyle w:val="FirstParagraph"/>
      </w:pPr>
      <w:r>
        <w:rPr>
          <w:bCs/>
          <w:b/>
        </w:rPr>
        <w:t xml:space="preserve">Authorized by (Buyer)</w:t>
      </w:r>
      <w:r>
        <w:br/>
      </w:r>
      <w:r>
        <w:t xml:space="preserve">Lic. María Fernanda Rodríguez</w:t>
      </w:r>
      <w:r>
        <w:br/>
      </w:r>
      <w:r>
        <w:t xml:space="preserve">Owner / Lead Hairdresser</w:t>
      </w:r>
      <w:r>
        <w:br/>
      </w:r>
      <w:r>
        <w:t xml:space="preserve">Salón de Belleza "Elegancia del Ávila"</w:t>
      </w:r>
      <w:r>
        <w:br/>
      </w:r>
      <w:r>
        <w:t xml:space="preserve">Venezuela Caracas</w:t>
      </w:r>
      <w:r>
        <w:br/>
      </w:r>
      <w:r>
        <w:t xml:space="preserve">Date: _______________</w:t>
      </w:r>
    </w:p>
    <w:p>
      <w:pPr>
        <w:pStyle w:val="BodyText"/>
      </w:pPr>
      <w:r>
        <w:rPr>
          <w:bCs/>
          <w:b/>
        </w:rPr>
        <w:t xml:space="preserve">Accepted by (Supplier)</w:t>
      </w:r>
      <w:r>
        <w:br/>
      </w:r>
      <w:r>
        <w:t xml:space="preserve">Mr. Ricardo Fuentes</w:t>
      </w:r>
      <w:r>
        <w:br/>
      </w:r>
      <w:r>
        <w:t xml:space="preserve">Sales Director</w:t>
      </w:r>
      <w:r>
        <w:br/>
      </w:r>
      <w:r>
        <w:t xml:space="preserve">Global Beauty Distribution S.A.</w:t>
      </w:r>
      <w:r>
        <w:br/>
      </w:r>
      <w:r>
        <w:t xml:space="preserve">Date: _______________</w:t>
      </w:r>
    </w:p>
    <w:p>
      <w:pPr>
        <w:pStyle w:val="BodyText"/>
      </w:pPr>
      <w:r>
        <w:t xml:space="preserve">This Purchase Order (PO-VC-2025-00487) was generated for the Hairdresser business "Elegancia del Ávila" located in Venezuela Caracas. This document constitutes a formal request for procurement of professional hairdressing supplies and equipment. All terms are subject to the conditions outlined herein. For inquiries, contact the purchasing department at compras@eleganciadelavila.com.ve or call +58 (212) 555-0147.</w:t>
      </w:r>
    </w:p>
    <w:p>
      <w:pPr>
        <w:pStyle w:val="BodyText"/>
      </w:pPr>
      <w:r>
        <w:t xml:space="preserve">Document Reference: PO-VC-2025-00487 | Page 1 of 1 | Confidential – For Business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Venezuela Caracas</dc:title>
  <dc:creator/>
  <dc:language>en</dc:language>
  <cp:keywords/>
  <dcterms:created xsi:type="dcterms:W3CDTF">2026-10-10T08:14:25Z</dcterms:created>
  <dcterms:modified xsi:type="dcterms:W3CDTF">2026-10-10T08:14:25Z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