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Procurement of Professional Services – Human Resources Manager Engagement</w:t>
      </w:r>
    </w:p>
    <w:p>
      <w:pPr>
        <w:pStyle w:val="BodyText"/>
      </w:pPr>
      <w:r>
        <w:t xml:space="preserve">AUSTRALIA MELBOURNE</w:t>
      </w:r>
    </w:p>
    <w:bookmarkEnd w:id="20"/>
    <w:p>
      <w:pPr>
        <w:pStyle w:val="BodyText"/>
      </w:pPr>
      <w:r>
        <w:rPr>
          <w:bCs/>
          <w:b/>
        </w:rPr>
        <w:t xml:space="preserve">Purchase Order No.:</w:t>
      </w:r>
      <w:r>
        <w:t xml:space="preserve"> </w:t>
      </w:r>
      <w:r>
        <w:t xml:space="preserve">PO-MEL-2025-04872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1 July 2025</w:t>
      </w:r>
    </w:p>
    <w:p>
      <w:pPr>
        <w:pStyle w:val="BodyText"/>
      </w:pPr>
      <w:r>
        <w:rPr>
          <w:bCs/>
          <w:b/>
        </w:rPr>
        <w:t xml:space="preserve">Valid Until:</w:t>
      </w:r>
      <w:r>
        <w:t xml:space="preserve"> </w:t>
      </w:r>
      <w:r>
        <w:t xml:space="preserve">14 July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Industrial Solutions Pty Ltd</w:t>
            </w:r>
          </w:p>
        </w:tc>
      </w:tr>
      <w:tr>
        <w:tc>
          <w:tcPr/>
          <w:p>
            <w:pPr>
              <w:pStyle w:val="Compact"/>
              <w:jc w:val="left"/>
            </w:pPr>
            <w:r>
              <w:rPr>
                <w:bCs/>
                <w:b/>
              </w:rPr>
              <w:t xml:space="preserve">ABN:</w:t>
            </w:r>
          </w:p>
        </w:tc>
        <w:tc>
          <w:tcPr/>
          <w:p>
            <w:pPr>
              <w:pStyle w:val="Compact"/>
              <w:jc w:val="left"/>
            </w:pPr>
            <w:r>
              <w:t xml:space="preserve">52 847 391 062</w:t>
            </w:r>
          </w:p>
        </w:tc>
      </w:tr>
      <w:tr>
        <w:tc>
          <w:tcPr/>
          <w:p>
            <w:pPr>
              <w:pStyle w:val="Compact"/>
              <w:jc w:val="left"/>
            </w:pPr>
            <w:r>
              <w:rPr>
                <w:bCs/>
                <w:b/>
              </w:rPr>
              <w:t xml:space="preserve">Registered Address:</w:t>
            </w:r>
          </w:p>
        </w:tc>
        <w:tc>
          <w:tcPr/>
          <w:p>
            <w:pPr>
              <w:pStyle w:val="Compact"/>
              <w:jc w:val="left"/>
            </w:pPr>
            <w:r>
              <w:t xml:space="preserve">Suite 1402, Level 14, 333 Collins Street, Melbourne VIC 3000, Australia</w:t>
            </w:r>
          </w:p>
        </w:tc>
      </w:tr>
      <w:tr>
        <w:tc>
          <w:tcPr/>
          <w:p>
            <w:pPr>
              <w:pStyle w:val="Compact"/>
              <w:jc w:val="left"/>
            </w:pPr>
            <w:r>
              <w:rPr>
                <w:bCs/>
                <w:b/>
              </w:rPr>
              <w:t xml:space="preserve">Contact Person:</w:t>
            </w:r>
          </w:p>
        </w:tc>
        <w:tc>
          <w:tcPr/>
          <w:p>
            <w:pPr>
              <w:pStyle w:val="Compact"/>
              <w:jc w:val="left"/>
            </w:pPr>
            <w:r>
              <w:t xml:space="preserve">David Chen, Chief Operating Officer</w:t>
            </w:r>
          </w:p>
        </w:tc>
      </w:tr>
      <w:tr>
        <w:tc>
          <w:tcPr/>
          <w:p>
            <w:pPr>
              <w:pStyle w:val="Compact"/>
              <w:jc w:val="left"/>
            </w:pPr>
            <w:r>
              <w:rPr>
                <w:bCs/>
                <w:b/>
              </w:rPr>
              <w:t xml:space="preserve">Email:</w:t>
            </w:r>
          </w:p>
        </w:tc>
        <w:tc>
          <w:tcPr/>
          <w:p>
            <w:pPr>
              <w:pStyle w:val="Compact"/>
              <w:jc w:val="left"/>
            </w:pPr>
            <w:r>
              <w:t xml:space="preserve">d.chen@meridianindustrial.com.au</w:t>
            </w:r>
          </w:p>
        </w:tc>
      </w:tr>
      <w:tr>
        <w:tc>
          <w:tcPr/>
          <w:p>
            <w:pPr>
              <w:pStyle w:val="Compact"/>
              <w:jc w:val="left"/>
            </w:pPr>
            <w:r>
              <w:rPr>
                <w:bCs/>
                <w:b/>
              </w:rPr>
              <w:t xml:space="preserve">Phone:</w:t>
            </w:r>
          </w:p>
        </w:tc>
        <w:tc>
          <w:tcPr/>
          <w:p>
            <w:pPr>
              <w:pStyle w:val="Compact"/>
              <w:jc w:val="left"/>
            </w:pPr>
            <w:r>
              <w:t xml:space="preserve">+61 3 9655 4200</w:t>
            </w:r>
          </w:p>
        </w:tc>
      </w:tr>
    </w:tbl>
    <w:p>
      <w:pPr>
        <w:pStyle w:val="BodyText"/>
      </w:pPr>
      <w:r>
        <w:t xml:space="preserve">2. Supplier /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p>
        </w:tc>
        <w:tc>
          <w:tcPr/>
          <w:p>
            <w:pPr>
              <w:pStyle w:val="Compact"/>
              <w:jc w:val="left"/>
            </w:pPr>
            <w:r>
              <w:t xml:space="preserve">Apex Talent Partners (Australia) Pty Ltd</w:t>
            </w:r>
          </w:p>
        </w:tc>
      </w:tr>
      <w:tr>
        <w:tc>
          <w:tcPr/>
          <w:p>
            <w:pPr>
              <w:pStyle w:val="Compact"/>
              <w:jc w:val="left"/>
            </w:pPr>
            <w:r>
              <w:rPr>
                <w:bCs/>
                <w:b/>
              </w:rPr>
              <w:t xml:space="preserve">ABN:</w:t>
            </w:r>
          </w:p>
        </w:tc>
        <w:tc>
          <w:tcPr/>
          <w:p>
            <w:pPr>
              <w:pStyle w:val="Compact"/>
              <w:jc w:val="left"/>
            </w:pPr>
            <w:r>
              <w:t xml:space="preserve">94 203 558 771</w:t>
            </w:r>
          </w:p>
        </w:tc>
      </w:tr>
      <w:tr>
        <w:tc>
          <w:tcPr/>
          <w:p>
            <w:pPr>
              <w:pStyle w:val="Compact"/>
              <w:jc w:val="left"/>
            </w:pPr>
            <w:r>
              <w:rPr>
                <w:bCs/>
                <w:b/>
              </w:rPr>
              <w:t xml:space="preserve">Address:</w:t>
            </w:r>
          </w:p>
        </w:tc>
        <w:tc>
          <w:tcPr/>
          <w:p>
            <w:pPr>
              <w:pStyle w:val="Compact"/>
              <w:jc w:val="left"/>
            </w:pPr>
            <w:r>
              <w:t xml:space="preserve">Level 5, 120 Swanston Street, Melbourne VIC 3000, Australia</w:t>
            </w:r>
          </w:p>
        </w:tc>
      </w:tr>
      <w:tr>
        <w:tc>
          <w:tcPr/>
          <w:p>
            <w:pPr>
              <w:pStyle w:val="Compact"/>
              <w:jc w:val="left"/>
            </w:pPr>
            <w:r>
              <w:rPr>
                <w:bCs/>
                <w:b/>
              </w:rPr>
              <w:t xml:space="preserve">Contact Person:</w:t>
            </w:r>
          </w:p>
        </w:tc>
        <w:tc>
          <w:tcPr/>
          <w:p>
            <w:pPr>
              <w:pStyle w:val="Compact"/>
              <w:jc w:val="left"/>
            </w:pPr>
            <w:r>
              <w:t xml:space="preserve">Sarah Whitfield, Director of Executive Placements</w:t>
            </w:r>
          </w:p>
        </w:tc>
      </w:tr>
      <w:tr>
        <w:tc>
          <w:tcPr/>
          <w:p>
            <w:pPr>
              <w:pStyle w:val="Compact"/>
              <w:jc w:val="left"/>
            </w:pPr>
            <w:r>
              <w:rPr>
                <w:bCs/>
                <w:b/>
              </w:rPr>
              <w:t xml:space="preserve">Email:</w:t>
            </w:r>
          </w:p>
        </w:tc>
        <w:tc>
          <w:tcPr/>
          <w:p>
            <w:pPr>
              <w:pStyle w:val="Compact"/>
              <w:jc w:val="left"/>
            </w:pPr>
            <w:r>
              <w:t xml:space="preserve">s.whitfield@apextalentpartners.com.au</w:t>
            </w:r>
          </w:p>
        </w:tc>
      </w:tr>
      <w:tr>
        <w:tc>
          <w:tcPr/>
          <w:p>
            <w:pPr>
              <w:pStyle w:val="Compact"/>
              <w:jc w:val="left"/>
            </w:pPr>
            <w:r>
              <w:rPr>
                <w:bCs/>
                <w:b/>
              </w:rPr>
              <w:t xml:space="preserve">Phone:</w:t>
            </w:r>
          </w:p>
        </w:tc>
        <w:tc>
          <w:tcPr/>
          <w:p>
            <w:pPr>
              <w:pStyle w:val="Compact"/>
              <w:jc w:val="left"/>
            </w:pPr>
            <w:r>
              <w:t xml:space="preserve">+61 3 9288 7741</w:t>
            </w:r>
          </w:p>
        </w:tc>
      </w:tr>
    </w:tbl>
    <w:p>
      <w:pPr>
        <w:pStyle w:val="BodyText"/>
      </w:pPr>
      <w:r>
        <w:t xml:space="preserve">3. Description of Goods / Services Procured</w:t>
      </w:r>
    </w:p>
    <w:p>
      <w:pPr>
        <w:pStyle w:val="BodyText"/>
      </w:pPr>
      <w:r>
        <w:t xml:space="preserve">This Purchase Order is issued by Meridian Industrial Solutions Pty Ltd for the procurement and engagement of a</w:t>
      </w:r>
      <w:r>
        <w:t xml:space="preserve"> </w:t>
      </w:r>
      <w:r>
        <w:rPr>
          <w:bCs/>
          <w:b/>
        </w:rPr>
        <w:t xml:space="preserve">Human Resources Manager</w:t>
      </w:r>
      <w:r>
        <w:t xml:space="preserve"> </w:t>
      </w:r>
      <w:r>
        <w:t xml:space="preserve">to be based and operational within the</w:t>
      </w:r>
      <w:r>
        <w:t xml:space="preserve"> </w:t>
      </w:r>
      <w:r>
        <w:rPr>
          <w:bCs/>
          <w:b/>
        </w:rPr>
        <w:t xml:space="preserve">Australia Melbourne</w:t>
      </w:r>
      <w:r>
        <w:t xml:space="preserve"> </w:t>
      </w:r>
      <w:r>
        <w:t xml:space="preserve">metropolitan region. The Human Resources Manager shall be responsible for the full spectrum of people management functions, including but not limited to workforce planning, employee relations, recruitment and onboarding, performance management, compliance with the Fair Work Act 2009 (Cth), industrial award administration, and strategic HR policy development. The role is to be performed at the Melbourne headquarters located at 333 Collins Street, with the expectation of on-site presence a minimum of four (4) days per week.</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Executive Sourcing &amp; Placement Fee – Human Resources Manager (Senior Level, 10+ years experience in Australian industrial environments)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Annual Retained Search &amp; Advisory Service – Ongoing HR Strategy Consultation for the Melbourne office</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Onboarding &amp; Integration Package – Cultural orientation, systems access provisioning, and 90-day performance review framework for the Human Resources Manager</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4</w:t>
            </w:r>
          </w:p>
        </w:tc>
        <w:tc>
          <w:tcPr/>
          <w:p>
            <w:pPr>
              <w:pStyle w:val="Compact"/>
              <w:jc w:val="left"/>
            </w:pPr>
            <w:r>
              <w:t xml:space="preserve">Compliance Audit &amp; Policy Review – Full audit of existing HR policies against current Victorian and Commonwealth employment legislation</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Succession Planning &amp; Workforce Development Programme – 12-month structured development plan for the Human Resources Manager and direct reports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gridSpan w:val="4"/>
          </w:tcPr>
          <w:p>
            <w:pPr>
              <w:pStyle w:val="Compact"/>
              <w:jc w:val="left"/>
            </w:pPr>
            <w:r>
              <w:t xml:space="preserve">Subtotal (excl. GST)</w:t>
            </w:r>
          </w:p>
        </w:tc>
        <w:tc>
          <w:tcPr/>
          <w:p>
            <w:pPr>
              <w:pStyle w:val="Compact"/>
              <w:jc w:val="left"/>
            </w:pPr>
            <w:r>
              <w:t xml:space="preserve">$64,850.00</w:t>
            </w:r>
          </w:p>
        </w:tc>
      </w:tr>
      <w:tr>
        <w:tc>
          <w:tcPr>
            <w:gridSpan w:val="4"/>
          </w:tcPr>
          <w:p>
            <w:pPr>
              <w:pStyle w:val="Compact"/>
              <w:jc w:val="left"/>
            </w:pPr>
            <w:r>
              <w:t xml:space="preserve">GST (10%)</w:t>
            </w:r>
          </w:p>
        </w:tc>
        <w:tc>
          <w:tcPr/>
          <w:p>
            <w:pPr>
              <w:pStyle w:val="Compact"/>
              <w:jc w:val="left"/>
            </w:pPr>
            <w:r>
              <w:t xml:space="preserve">$6,485.00</w:t>
            </w:r>
          </w:p>
        </w:tc>
      </w:tr>
      <w:tr>
        <w:tc>
          <w:tcPr>
            <w:gridSpan w:val="4"/>
          </w:tcPr>
          <w:p>
            <w:pPr>
              <w:pStyle w:val="Compact"/>
              <w:jc w:val="left"/>
            </w:pPr>
            <w:r>
              <w:rPr>
                <w:bCs/>
                <w:b/>
              </w:rPr>
              <w:t xml:space="preserve">TOTAL AMOUNT DUE (incl. GST)</w:t>
            </w:r>
          </w:p>
        </w:tc>
        <w:tc>
          <w:tcPr/>
          <w:p>
            <w:pPr>
              <w:pStyle w:val="Compact"/>
              <w:jc w:val="left"/>
            </w:pPr>
            <w:r>
              <w:rPr>
                <w:bCs/>
                <w:b/>
              </w:rPr>
              <w:t xml:space="preserve">$71,335.00</w:t>
            </w:r>
          </w:p>
        </w:tc>
      </w:tr>
    </w:tbl>
    <w:p>
      <w:pPr>
        <w:pStyle w:val="BodyText"/>
      </w:pPr>
      <w:r>
        <w:rPr>
          <w:bCs/>
          <w:b/>
        </w:rPr>
        <w:t xml:space="preserve">GST Note:</w:t>
      </w:r>
      <w:r>
        <w:t xml:space="preserve"> </w:t>
      </w:r>
      <w:r>
        <w:t xml:space="preserve">All amounts are quoted in Australian Dollars (AUD). Goods and Services Tax (GST) at the current rate of 10% is applied in accordance with the A New Tax System (Goods and Services Tax) Act 1999 (Cth). The supplier is registered for GST with the Australian Taxation Office (ATO) and shall issue a valid Tax Invoice upon receipt of payment.</w:t>
      </w:r>
    </w:p>
    <w:p>
      <w:pPr>
        <w:pStyle w:val="BodyText"/>
      </w:pPr>
      <w:r>
        <w:t xml:space="preserve">5. Payment Terms</w:t>
      </w:r>
    </w:p>
    <w:p>
      <w:pPr>
        <w:numPr>
          <w:ilvl w:val="0"/>
          <w:numId w:val="1001"/>
        </w:numPr>
        <w:pStyle w:val="Compact"/>
      </w:pPr>
      <w:r>
        <w:rPr>
          <w:bCs/>
          <w:b/>
        </w:rPr>
        <w:t xml:space="preserve">Payment Schedule:</w:t>
      </w:r>
      <w:r>
        <w:t xml:space="preserve"> </w:t>
      </w:r>
      <w:r>
        <w:t xml:space="preserve">40% of the total Purchase Order value ($28,534.00 incl. GST) is due upon acceptance of this Purchase Order. The remaining 60% ($42,801.00 incl. GST) shall be paid in three equal quarterly instalments commencing 1 July 2025, 1 October 2025, and 1 January 2026.</w:t>
      </w:r>
    </w:p>
    <w:p>
      <w:pPr>
        <w:numPr>
          <w:ilvl w:val="0"/>
          <w:numId w:val="1001"/>
        </w:numPr>
        <w:pStyle w:val="Compact"/>
      </w:pPr>
      <w:r>
        <w:rPr>
          <w:bCs/>
          <w:b/>
        </w:rPr>
        <w:t xml:space="preserve">Payment Method:</w:t>
      </w:r>
      <w:r>
        <w:t xml:space="preserve"> </w:t>
      </w:r>
      <w:r>
        <w:t xml:space="preserve">Electronic Funds Transfer (EFT) to the supplier's nominated bank account. Bank details to be confirmed in writing prior to the first payment.</w:t>
      </w:r>
    </w:p>
    <w:p>
      <w:pPr>
        <w:numPr>
          <w:ilvl w:val="0"/>
          <w:numId w:val="1001"/>
        </w:numPr>
        <w:pStyle w:val="Compact"/>
      </w:pPr>
      <w:r>
        <w:rPr>
          <w:bCs/>
          <w:b/>
        </w:rPr>
        <w:t xml:space="preserve">Due Date:</w:t>
      </w:r>
      <w:r>
        <w:t xml:space="preserve"> </w:t>
      </w:r>
      <w:r>
        <w:t xml:space="preserve">All invoices are payable within thirty (30) calendar days of the date of the Tax Invoice, in accordance with the Commercial Credit Reporting Act 1992 (Vic).</w:t>
      </w:r>
    </w:p>
    <w:p>
      <w:pPr>
        <w:numPr>
          <w:ilvl w:val="0"/>
          <w:numId w:val="1001"/>
        </w:numPr>
        <w:pStyle w:val="Compact"/>
      </w:pPr>
      <w:r>
        <w:rPr>
          <w:bCs/>
          <w:b/>
        </w:rPr>
        <w:t xml:space="preserve">Late Payment:</w:t>
      </w:r>
      <w:r>
        <w:t xml:space="preserve"> </w:t>
      </w:r>
      <w:r>
        <w:t xml:space="preserve">Interest on overdue amounts shall accrue at the rate prescribed under the Victorian Fair Trading Act 1999, calculated daily from the due date until the date of payment.</w:t>
      </w:r>
    </w:p>
    <w:p>
      <w:pPr>
        <w:pStyle w:val="FirstParagraph"/>
      </w:pPr>
      <w:r>
        <w:t xml:space="preserve">6. Terms and Conditions</w:t>
      </w:r>
    </w:p>
    <w:p>
      <w:pPr>
        <w:numPr>
          <w:ilvl w:val="0"/>
          <w:numId w:val="1002"/>
        </w:numPr>
        <w:pStyle w:val="Compact"/>
      </w:pPr>
      <w:r>
        <w:rPr>
          <w:bCs/>
          <w:b/>
        </w:rPr>
        <w:t xml:space="preserve">6.1</w:t>
      </w:r>
      <w:r>
        <w:t xml:space="preserve"> </w:t>
      </w:r>
      <w:r>
        <w:t xml:space="preserve">This Purchase Order constitutes a binding agreement between Meridian Industrial Solutions Pty Ltd and Apex Talent Partners (Australia) Pty Ltd upon written acceptance by both parties.</w:t>
      </w:r>
    </w:p>
    <w:p>
      <w:pPr>
        <w:numPr>
          <w:ilvl w:val="0"/>
          <w:numId w:val="1002"/>
        </w:numPr>
        <w:pStyle w:val="Compact"/>
      </w:pPr>
      <w:r>
        <w:rPr>
          <w:bCs/>
          <w:b/>
        </w:rPr>
        <w:t xml:space="preserve">6.2</w:t>
      </w:r>
      <w:r>
        <w:t xml:space="preserve"> </w:t>
      </w:r>
      <w:r>
        <w:t xml:space="preserve">The Human Resources Manager engaged under this Purchase Order shall be subject to a minimum twelve (12) month engagement period. Early termination by either party prior to the completion of this period shall require ninety (90) days written notice and may incur a termination fee of 25% of the remaining contract value.</w:t>
      </w:r>
    </w:p>
    <w:p>
      <w:pPr>
        <w:numPr>
          <w:ilvl w:val="0"/>
          <w:numId w:val="1002"/>
        </w:numPr>
        <w:pStyle w:val="Compact"/>
      </w:pPr>
      <w:r>
        <w:rPr>
          <w:bCs/>
          <w:b/>
        </w:rPr>
        <w:t xml:space="preserve">6.3</w:t>
      </w:r>
      <w:r>
        <w:t xml:space="preserve"> </w:t>
      </w:r>
      <w:r>
        <w:t xml:space="preserve">The Human Resources Manager shall comply with all applicable Australian employment laws, including the Fair Work Act 2009 (Cth), the Victorian Equal Opportunity and Anti-Discrimination Act 2010, and all relevant Modern Awards and Enterprise Agreements applicable to the Melbourne industrial sector.</w:t>
      </w:r>
    </w:p>
    <w:p>
      <w:pPr>
        <w:numPr>
          <w:ilvl w:val="0"/>
          <w:numId w:val="1002"/>
        </w:numPr>
        <w:pStyle w:val="Compact"/>
      </w:pPr>
      <w:r>
        <w:rPr>
          <w:bCs/>
          <w:b/>
        </w:rPr>
        <w:t xml:space="preserve">6.4</w:t>
      </w:r>
      <w:r>
        <w:t xml:space="preserve"> </w:t>
      </w:r>
      <w:r>
        <w:t xml:space="preserve">The supplier warrants that the Human Resources Manager shall hold a valid Australian work visa or citizenship, and shall provide evidence of right to work in Australia prior to commencement of duties.</w:t>
      </w:r>
    </w:p>
    <w:p>
      <w:pPr>
        <w:numPr>
          <w:ilvl w:val="0"/>
          <w:numId w:val="1002"/>
        </w:numPr>
        <w:pStyle w:val="Compact"/>
      </w:pPr>
      <w:r>
        <w:rPr>
          <w:bCs/>
          <w:b/>
        </w:rPr>
        <w:t xml:space="preserve">6.5</w:t>
      </w:r>
      <w:r>
        <w:t xml:space="preserve"> </w:t>
      </w:r>
      <w:r>
        <w:t xml:space="preserve">All services shall be performed at the Melbourne, Victoria premises of the Buyer unless otherwise agreed in writing. The Human Resources Manager shall be provided with a dedicated workspace, IT equipment, and access to all relevant HR management systems.</w:t>
      </w:r>
    </w:p>
    <w:p>
      <w:pPr>
        <w:numPr>
          <w:ilvl w:val="0"/>
          <w:numId w:val="1002"/>
        </w:numPr>
        <w:pStyle w:val="Compact"/>
      </w:pPr>
      <w:r>
        <w:rPr>
          <w:bCs/>
          <w:b/>
        </w:rPr>
        <w:t xml:space="preserve">6.6</w:t>
      </w:r>
      <w:r>
        <w:t xml:space="preserve"> </w:t>
      </w:r>
      <w:r>
        <w:t xml:space="preserve">The supplier shall maintain professional indemnity insurance with a minimum cover of AUD $10,000,000 and public liability insurance of AUD $20,000,000 for the duration of this Purchase Order.</w:t>
      </w:r>
    </w:p>
    <w:p>
      <w:pPr>
        <w:numPr>
          <w:ilvl w:val="0"/>
          <w:numId w:val="1002"/>
        </w:numPr>
        <w:pStyle w:val="Compact"/>
      </w:pPr>
      <w:r>
        <w:rPr>
          <w:bCs/>
          <w:b/>
        </w:rPr>
        <w:t xml:space="preserve">6.7</w:t>
      </w:r>
      <w:r>
        <w:t xml:space="preserve"> </w:t>
      </w:r>
      <w:r>
        <w:t xml:space="preserve">All intellectual property, documentation, and strategic plans developed by the Human Resources Manager in the course of this engagement shall be the sole property of Meridian Industrial Solutions Pty Ltd.</w:t>
      </w:r>
    </w:p>
    <w:p>
      <w:pPr>
        <w:numPr>
          <w:ilvl w:val="0"/>
          <w:numId w:val="1002"/>
        </w:numPr>
        <w:pStyle w:val="Compact"/>
      </w:pPr>
      <w:r>
        <w:rPr>
          <w:bCs/>
          <w:b/>
        </w:rPr>
        <w:t xml:space="preserve">6.8</w:t>
      </w:r>
      <w:r>
        <w:t xml:space="preserve"> </w:t>
      </w:r>
      <w:r>
        <w:t xml:space="preserve">This Purchase Order is governed by and shall be construed in accordance with the laws of the State of Victoria, Australia. Any disputes arising shall be subject to the exclusive jurisdiction of the courts of Victoria.</w:t>
      </w:r>
    </w:p>
    <w:p>
      <w:pPr>
        <w:numPr>
          <w:ilvl w:val="0"/>
          <w:numId w:val="1002"/>
        </w:numPr>
        <w:pStyle w:val="Compact"/>
      </w:pPr>
      <w:r>
        <w:rPr>
          <w:bCs/>
          <w:b/>
        </w:rPr>
        <w:t xml:space="preserve">6.9</w:t>
      </w:r>
      <w:r>
        <w:t xml:space="preserve"> </w:t>
      </w:r>
      <w:r>
        <w:t xml:space="preserve">Neither party shall be liable for failure to perform obligations due to events beyond their reasonable control, including but not limited to natural disasters, government-mandated closures, or pandemics, as defined under the Civil and Commercial Law (Consequential Loss) Act 2015 (Vic).</w:t>
      </w:r>
    </w:p>
    <w:p>
      <w:pPr>
        <w:pStyle w:val="FirstParagraph"/>
      </w:pPr>
      <w:r>
        <w:t xml:space="preserve">7. Acceptance and Authorisation</w:t>
      </w:r>
    </w:p>
    <w:p>
      <w:pPr>
        <w:pStyle w:val="BodyText"/>
      </w:pPr>
      <w:r>
        <w:t xml:space="preserve">By signing below, both parties acknowledge and agree to all terms, conditions, and obligations set forth in this Purchase Order for the engagement of a Human Resources Manager within the Australia Melbourne region.</w:t>
      </w:r>
    </w:p>
    <w:p>
      <w:pPr>
        <w:pStyle w:val="BodyText"/>
      </w:pPr>
      <w:r>
        <w:rPr>
          <w:bCs/>
          <w:b/>
        </w:rPr>
        <w:t xml:space="preserve">For and on behalf of Meridian Industrial Solutions Pty Ltd (Buyer)</w:t>
      </w:r>
      <w:r>
        <w:br/>
      </w:r>
      <w:r>
        <w:t xml:space="preserve">Name: David Chen</w:t>
      </w:r>
      <w:r>
        <w:br/>
      </w:r>
      <w:r>
        <w:t xml:space="preserve">Title: Chief Operating Officer</w:t>
      </w:r>
      <w:r>
        <w:br/>
      </w:r>
      <w:r>
        <w:t xml:space="preserve">Signature: _________________________</w:t>
      </w:r>
      <w:r>
        <w:br/>
      </w:r>
      <w:r>
        <w:t xml:space="preserve">Date: _________________________</w:t>
      </w:r>
    </w:p>
    <w:p>
      <w:pPr>
        <w:pStyle w:val="BodyText"/>
      </w:pPr>
      <w:r>
        <w:rPr>
          <w:bCs/>
          <w:b/>
        </w:rPr>
        <w:t xml:space="preserve">For and on behalf of Apex Talent Partners (Australia) Pty Ltd (Supplier)</w:t>
      </w:r>
      <w:r>
        <w:br/>
      </w:r>
      <w:r>
        <w:t xml:space="preserve">Name: Sarah Whitfield</w:t>
      </w:r>
      <w:r>
        <w:br/>
      </w:r>
      <w:r>
        <w:t xml:space="preserve">Title: Director of Executive Placements</w:t>
      </w:r>
      <w:r>
        <w:br/>
      </w:r>
      <w:r>
        <w:t xml:space="preserve">Signature: _________________________</w:t>
      </w:r>
      <w:r>
        <w:br/>
      </w:r>
      <w:r>
        <w:t xml:space="preserve">Date: _________________________</w:t>
      </w:r>
    </w:p>
    <w:p>
      <w:pPr>
        <w:pStyle w:val="BodyText"/>
      </w:pPr>
      <w:r>
        <w:t xml:space="preserve">Purchase Order PO-MEL-2025-04872 | Meridian Industrial Solutions Pty Ltd | Melbourne, Victoria, Australia</w:t>
      </w:r>
      <w:r>
        <w:br/>
      </w:r>
      <w:r>
        <w:t xml:space="preserve">This document is the property of Meridian Industrial Solutions Pty Ltd. Unauthorised reproduction or distribution is prohibited.</w:t>
      </w:r>
      <w:r>
        <w:br/>
      </w:r>
      <w:r>
        <w:t xml:space="preserve">ABN 52 847 391 062 | Registered in Victoria,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Australia Melbourne</dc:title>
  <dc:creator/>
  <dc:language>en</dc:language>
  <cp:keywords/>
  <dcterms:created xsi:type="dcterms:W3CDTF">2026-10-10T08:32:00Z</dcterms:created>
  <dcterms:modified xsi:type="dcterms:W3CDTF">2026-10-10T08:32:00Z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