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al-nile-corporate-services-group"/>
    <w:p>
      <w:pPr>
        <w:pStyle w:val="Heading1"/>
      </w:pPr>
      <w:r>
        <w:t xml:space="preserve">AL-NILE CORPORATE SERVICES GROUP</w:t>
      </w:r>
    </w:p>
    <w:p>
      <w:pPr>
        <w:pStyle w:val="FirstParagraph"/>
      </w:pPr>
      <w:r>
        <w:t xml:space="preserve">12 Tahrir Square, Downtown District, Cairo, Egypt 11511</w:t>
      </w:r>
    </w:p>
    <w:p>
      <w:pPr>
        <w:pStyle w:val="BodyText"/>
      </w:pPr>
      <w:r>
        <w:t xml:space="preserve">Tel: +20 2 2578 4433 | Fax: +20 2 2578 4434 | Email: procurement@alnilecs.com.eg</w:t>
      </w:r>
    </w:p>
    <w:p>
      <w:pPr>
        <w:pStyle w:val="BodyText"/>
      </w:pPr>
      <w:r>
        <w:t xml:space="preserve">Commercial Registration No. 184729 | Tax ID: 552-883-104-772</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PO-EG-CAI-2025-04871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Location</w:t>
            </w:r>
          </w:p>
        </w:tc>
        <w:tc>
          <w:tcPr/>
          <w:p>
            <w:pPr>
              <w:pStyle w:val="Compact"/>
              <w:jc w:val="left"/>
            </w:pPr>
            <w:r>
              <w:t xml:space="preserve">Al-Nile Corporate HQ, Tahrir Square, Cairo, Egypt</w:t>
            </w:r>
          </w:p>
        </w:tc>
      </w:tr>
    </w:tbl>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Al-Nile Corporate Services Group S.A.E.</w:t>
            </w:r>
          </w:p>
        </w:tc>
      </w:tr>
      <w:tr>
        <w:tc>
          <w:tcPr/>
          <w:p>
            <w:pPr>
              <w:pStyle w:val="Compact"/>
              <w:jc w:val="left"/>
            </w:pPr>
            <w:r>
              <w:t xml:space="preserve">Address</w:t>
            </w:r>
          </w:p>
        </w:tc>
        <w:tc>
          <w:tcPr/>
          <w:p>
            <w:pPr>
              <w:pStyle w:val="Compact"/>
              <w:jc w:val="left"/>
            </w:pPr>
            <w:r>
              <w:t xml:space="preserve">12 Tahrir Square, Downtown District, Cairo, Egypt 11511</w:t>
            </w:r>
          </w:p>
        </w:tc>
      </w:tr>
      <w:tr>
        <w:tc>
          <w:tcPr/>
          <w:p>
            <w:pPr>
              <w:pStyle w:val="Compact"/>
              <w:jc w:val="left"/>
            </w:pPr>
            <w:r>
              <w:t xml:space="preserve">Authorized Signatory</w:t>
            </w:r>
          </w:p>
        </w:tc>
        <w:tc>
          <w:tcPr/>
          <w:p>
            <w:pPr>
              <w:pStyle w:val="Compact"/>
              <w:jc w:val="left"/>
            </w:pPr>
            <w:r>
              <w:t xml:space="preserve">Mr. Ahmed Hassan El-Sayed, Chief Financial Officer</w:t>
            </w:r>
          </w:p>
        </w:tc>
      </w:tr>
      <w:tr>
        <w:tc>
          <w:tcPr/>
          <w:p>
            <w:pPr>
              <w:pStyle w:val="Compact"/>
              <w:jc w:val="left"/>
            </w:pPr>
            <w:r>
              <w:t xml:space="preserve">Contact</w:t>
            </w:r>
          </w:p>
        </w:tc>
        <w:tc>
          <w:tcPr/>
          <w:p>
            <w:pPr>
              <w:pStyle w:val="Compact"/>
              <w:jc w:val="left"/>
            </w:pPr>
            <w:r>
              <w:t xml:space="preserve">procurement@alnilecs.com.eg | +20 2 2578 4433</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 Name</w:t>
            </w:r>
          </w:p>
        </w:tc>
        <w:tc>
          <w:tcPr/>
          <w:p>
            <w:pPr>
              <w:pStyle w:val="Compact"/>
              <w:jc w:val="left"/>
            </w:pPr>
            <w:r>
              <w:t xml:space="preserve">Dr. Mona Fathy Abdel-Rahman, Independent Human Resources Manager &amp; Consultant</w:t>
            </w:r>
          </w:p>
        </w:tc>
      </w:tr>
      <w:tr>
        <w:tc>
          <w:tcPr/>
          <w:p>
            <w:pPr>
              <w:pStyle w:val="Compact"/>
              <w:jc w:val="left"/>
            </w:pPr>
            <w:r>
              <w:t xml:space="preserve">Address</w:t>
            </w:r>
          </w:p>
        </w:tc>
        <w:tc>
          <w:tcPr/>
          <w:p>
            <w:pPr>
              <w:pStyle w:val="Compact"/>
              <w:jc w:val="left"/>
            </w:pPr>
            <w:r>
              <w:t xml:space="preserve">48 El-Mohandessin Street, Dokki, Giza Governorate, Cairo, Egypt 12611</w:t>
            </w:r>
          </w:p>
        </w:tc>
      </w:tr>
      <w:tr>
        <w:tc>
          <w:tcPr/>
          <w:p>
            <w:pPr>
              <w:pStyle w:val="Compact"/>
              <w:jc w:val="left"/>
            </w:pPr>
            <w:r>
              <w:t xml:space="preserve">Professional License</w:t>
            </w:r>
          </w:p>
        </w:tc>
        <w:tc>
          <w:tcPr/>
          <w:p>
            <w:pPr>
              <w:pStyle w:val="Compact"/>
              <w:jc w:val="left"/>
            </w:pPr>
            <w:r>
              <w:t xml:space="preserve">Egyptian Ministry of Manpower &amp; Immigration – HR Consultant License No. HR-2019-0347</w:t>
            </w:r>
          </w:p>
        </w:tc>
      </w:tr>
      <w:tr>
        <w:tc>
          <w:tcPr/>
          <w:p>
            <w:pPr>
              <w:pStyle w:val="Compact"/>
              <w:jc w:val="left"/>
            </w:pPr>
            <w:r>
              <w:t xml:space="preserve">Tax ID</w:t>
            </w:r>
          </w:p>
        </w:tc>
        <w:tc>
          <w:tcPr/>
          <w:p>
            <w:pPr>
              <w:pStyle w:val="Compact"/>
              <w:jc w:val="left"/>
            </w:pPr>
            <w:r>
              <w:t xml:space="preserve">552-991-207-338</w:t>
            </w:r>
          </w:p>
        </w:tc>
      </w:tr>
      <w:tr>
        <w:tc>
          <w:tcPr/>
          <w:p>
            <w:pPr>
              <w:pStyle w:val="Compact"/>
              <w:jc w:val="left"/>
            </w:pPr>
            <w:r>
              <w:t xml:space="preserve">Contact</w:t>
            </w:r>
          </w:p>
        </w:tc>
        <w:tc>
          <w:tcPr/>
          <w:p>
            <w:pPr>
              <w:pStyle w:val="Compact"/>
              <w:jc w:val="left"/>
            </w:pPr>
            <w:r>
              <w:t xml:space="preserve">m.fathy@hrconsultegypt.com | +20 100 554 7789</w:t>
            </w:r>
          </w:p>
        </w:tc>
      </w:tr>
    </w:tbl>
    <w:p>
      <w:pPr>
        <w:pStyle w:val="BodyText"/>
      </w:pPr>
      <w:r>
        <w:t xml:space="preserve">3. Description of Purchase – Human Resources Manager Services</w:t>
      </w:r>
    </w:p>
    <w:p>
      <w:pPr>
        <w:pStyle w:val="BodyText"/>
      </w:pPr>
      <w:r>
        <w:t xml:space="preserve">This</w:t>
      </w:r>
      <w:r>
        <w:t xml:space="preserve"> </w:t>
      </w:r>
      <w:r>
        <w:t xml:space="preserve">Purchase Order</w:t>
      </w:r>
      <w:r>
        <w:t xml:space="preserve"> </w:t>
      </w:r>
      <w:r>
        <w:t xml:space="preserve">is issued by Al-Nile Corporate Services Group S.A.E., headquartered in</w:t>
      </w:r>
      <w:r>
        <w:t xml:space="preserve"> </w:t>
      </w:r>
      <w:r>
        <w:t xml:space="preserve">Egypt Cairo</w:t>
      </w:r>
      <w:r>
        <w:t xml:space="preserve">, to formally procure the professional services of a qualified</w:t>
      </w:r>
      <w:r>
        <w:t xml:space="preserve"> </w:t>
      </w:r>
      <w:r>
        <w:t xml:space="preserve">Human Resources Manager</w:t>
      </w:r>
      <w:r>
        <w:t xml:space="preserve"> </w:t>
      </w:r>
      <w:r>
        <w:t xml:space="preserve">for a contract period of twelve (12) months, commencing on 1 August 2025 and concluding on 31 July 2026. The</w:t>
      </w:r>
      <w:r>
        <w:t xml:space="preserve"> </w:t>
      </w:r>
      <w:r>
        <w:t xml:space="preserve">Human Resources Manager</w:t>
      </w:r>
      <w:r>
        <w:t xml:space="preserve"> </w:t>
      </w:r>
      <w:r>
        <w:t xml:space="preserve">shall be engaged on a full-time, on-site basis at the company's principal office located in the Downtown District of</w:t>
      </w:r>
      <w:r>
        <w:t xml:space="preserve"> </w:t>
      </w:r>
      <w:r>
        <w:t xml:space="preserve">Cairo, Egypt</w:t>
      </w:r>
      <w:r>
        <w:t xml:space="preserve">, and shall report directly to the Chief Executive Officer.</w:t>
      </w:r>
    </w:p>
    <w:p>
      <w:pPr>
        <w:pStyle w:val="BodyText"/>
      </w:pPr>
      <w:r>
        <w:t xml:space="preserve">The scope of services to be delivered under this</w:t>
      </w:r>
      <w:r>
        <w:t xml:space="preserve"> </w:t>
      </w:r>
      <w:r>
        <w:t xml:space="preserve">Purchase Order</w:t>
      </w:r>
      <w:r>
        <w:t xml:space="preserve"> </w:t>
      </w:r>
      <w:r>
        <w:t xml:space="preserve">includes, but is not limited to, the following responsibilities: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Monthly Fee (EGP)</w:t>
            </w:r>
          </w:p>
        </w:tc>
      </w:tr>
      <w:tr>
        <w:tc>
          <w:tcPr/>
          <w:p>
            <w:pPr>
              <w:pStyle w:val="Compact"/>
              <w:jc w:val="left"/>
            </w:pPr>
            <w:r>
              <w:t xml:space="preserve">1</w:t>
            </w:r>
          </w:p>
        </w:tc>
        <w:tc>
          <w:tcPr/>
          <w:p>
            <w:pPr>
              <w:pStyle w:val="Compact"/>
              <w:jc w:val="left"/>
            </w:pPr>
            <w:r>
              <w:t xml:space="preserve">Strategic workforce planning, talent acquisition, and recruitment management for all departments operating in Cairo, Egypt</w:t>
            </w:r>
          </w:p>
        </w:tc>
        <w:tc>
          <w:tcPr/>
          <w:p>
            <w:pPr>
              <w:pStyle w:val="Compact"/>
              <w:jc w:val="left"/>
            </w:pPr>
            <w:r>
              <w:t xml:space="preserve">12 months</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Design and implementation of employee onboarding, performance appraisal, and professional development programs compliant with Egyptian Labor Law No. 12 of 2003</w:t>
            </w:r>
          </w:p>
        </w:tc>
        <w:tc>
          <w:tcPr/>
          <w:p>
            <w:pPr>
              <w:pStyle w:val="Compact"/>
              <w:jc w:val="left"/>
            </w:pPr>
            <w:r>
              <w:t xml:space="preserve">12 months</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Management of payroll administration, social insurance registrations (National Social Insurance Fund – NSIF), and statutory compliance reporting for all Cairo-based employees</w:t>
            </w:r>
          </w:p>
        </w:tc>
        <w:tc>
          <w:tcPr/>
          <w:p>
            <w:pPr>
              <w:pStyle w:val="Compact"/>
              <w:jc w:val="left"/>
            </w:pPr>
            <w:r>
              <w:t xml:space="preserve">12 months</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Employee relations management, grievance resolution, and labor dispute mediation in accordance with Egyptian labor regulations</w:t>
            </w:r>
          </w:p>
        </w:tc>
        <w:tc>
          <w:tcPr/>
          <w:p>
            <w:pPr>
              <w:pStyle w:val="Compact"/>
              <w:jc w:val="left"/>
            </w:pPr>
            <w:r>
              <w:t xml:space="preserve">12 months</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Development and enforcement of internal HR policies, code of conduct, and organizational structure documentation</w:t>
            </w:r>
          </w:p>
        </w:tc>
        <w:tc>
          <w:tcPr/>
          <w:p>
            <w:pPr>
              <w:pStyle w:val="Compact"/>
              <w:jc w:val="left"/>
            </w:pPr>
            <w:r>
              <w:t xml:space="preserve">12 months</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Quarterly HR analytics reporting, succession planning, and strategic advisory to the Executive Board in Cairo, Egypt</w:t>
            </w:r>
          </w:p>
        </w:tc>
        <w:tc>
          <w:tcPr/>
          <w:p>
            <w:pPr>
              <w:pStyle w:val="Compact"/>
              <w:jc w:val="left"/>
            </w:pPr>
            <w:r>
              <w:t xml:space="preserve">12 months</w:t>
            </w:r>
          </w:p>
        </w:tc>
        <w:tc>
          <w:tcPr/>
          <w:p>
            <w:pPr>
              <w:pStyle w:val="Compact"/>
              <w:jc w:val="left"/>
            </w:pPr>
            <w:r>
              <w:t xml:space="preserve">15,000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(EGP)</w:t>
            </w:r>
          </w:p>
        </w:tc>
      </w:tr>
      <w:tr>
        <w:tc>
          <w:tcPr/>
          <w:p>
            <w:pPr>
              <w:pStyle w:val="Compact"/>
              <w:jc w:val="left"/>
            </w:pPr>
            <w:r>
              <w:t xml:space="preserve">Monthly Professional Fee (Items 1–6 combined)</w:t>
            </w:r>
          </w:p>
        </w:tc>
        <w:tc>
          <w:tcPr/>
          <w:p>
            <w:pPr>
              <w:pStyle w:val="Compact"/>
              <w:jc w:val="left"/>
            </w:pPr>
            <w:r>
              <w:t xml:space="preserve">150,000.00</w:t>
            </w:r>
          </w:p>
        </w:tc>
      </w:tr>
      <w:tr>
        <w:tc>
          <w:tcPr/>
          <w:p>
            <w:pPr>
              <w:pStyle w:val="Compact"/>
              <w:jc w:val="left"/>
            </w:pPr>
            <w:r>
              <w:t xml:space="preserve">Contract Duration</w:t>
            </w:r>
          </w:p>
        </w:tc>
        <w:tc>
          <w:tcPr/>
          <w:p>
            <w:pPr>
              <w:pStyle w:val="Compact"/>
              <w:jc w:val="left"/>
            </w:pPr>
            <w:r>
              <w:t xml:space="preserve">12 months</w:t>
            </w:r>
          </w:p>
        </w:tc>
      </w:tr>
      <w:tr>
        <w:tc>
          <w:tcPr/>
          <w:p>
            <w:pPr>
              <w:pStyle w:val="Compact"/>
              <w:jc w:val="left"/>
            </w:pPr>
            <w:r>
              <w:t xml:space="preserve">Subtotal (12 × 150,000)</w:t>
            </w:r>
          </w:p>
        </w:tc>
        <w:tc>
          <w:tcPr/>
          <w:p>
            <w:pPr>
              <w:pStyle w:val="Compact"/>
              <w:jc w:val="left"/>
            </w:pPr>
            <w:r>
              <w:t xml:space="preserve">1,800,000.00</w:t>
            </w:r>
          </w:p>
        </w:tc>
      </w:tr>
      <w:tr>
        <w:tc>
          <w:tcPr/>
          <w:p>
            <w:pPr>
              <w:pStyle w:val="Compact"/>
              <w:jc w:val="left"/>
            </w:pPr>
            <w:r>
              <w:t xml:space="preserve">VAT (14% – Egyptian Value Added Tax Authority)</w:t>
            </w:r>
          </w:p>
        </w:tc>
        <w:tc>
          <w:tcPr/>
          <w:p>
            <w:pPr>
              <w:pStyle w:val="Compact"/>
              <w:jc w:val="left"/>
            </w:pPr>
            <w:r>
              <w:t xml:space="preserve">252,000.00</w:t>
            </w:r>
          </w:p>
        </w:tc>
      </w:tr>
      <w:tr>
        <w:tc>
          <w:tcPr/>
          <w:p>
            <w:pPr>
              <w:pStyle w:val="Compact"/>
              <w:jc w:val="left"/>
            </w:pPr>
            <w:r>
              <w:rPr>
                <w:bCs/>
                <w:b/>
              </w:rPr>
              <w:t xml:space="preserve">Total Purchase Order Value</w:t>
            </w:r>
          </w:p>
        </w:tc>
        <w:tc>
          <w:tcPr/>
          <w:p>
            <w:pPr>
              <w:pStyle w:val="Compact"/>
              <w:jc w:val="left"/>
            </w:pPr>
            <w:r>
              <w:rPr>
                <w:bCs/>
                <w:b/>
              </w:rPr>
              <w:t xml:space="preserve">2,052,000.00</w:t>
            </w:r>
          </w:p>
        </w:tc>
      </w:tr>
    </w:tbl>
    <w:p>
      <w:pPr>
        <w:pStyle w:val="BodyText"/>
      </w:pPr>
      <w:r>
        <w:t xml:space="preserve">5. Terms and Conditions</w:t>
      </w:r>
    </w:p>
    <w:p>
      <w:pPr>
        <w:pStyle w:val="BodyText"/>
      </w:pPr>
      <w:r>
        <w:t xml:space="preserve">5.1 This</w:t>
      </w:r>
      <w:r>
        <w:t xml:space="preserve"> </w:t>
      </w:r>
      <w:r>
        <w:t xml:space="preserve">Purchase Order</w:t>
      </w:r>
      <w:r>
        <w:t xml:space="preserve"> </w:t>
      </w:r>
      <w:r>
        <w:t xml:space="preserve">shall be governed by and construed in accordance with the laws of the Arab Republic of Egypt, including but not limited to the Egyptian Civil Code, Egyptian Labor Law No. 12 of 2003 (as amended), and the Egyptian Value Added Tax Law No. 67 of 2016.</w:t>
      </w:r>
    </w:p>
    <w:p>
      <w:pPr>
        <w:pStyle w:val="BodyText"/>
      </w:pPr>
      <w:r>
        <w:t xml:space="preserve">5.2 The</w:t>
      </w:r>
      <w:r>
        <w:t xml:space="preserve"> </w:t>
      </w:r>
      <w:r>
        <w:t xml:space="preserve">Human Resources Manager</w:t>
      </w:r>
      <w:r>
        <w:t xml:space="preserve"> </w:t>
      </w:r>
      <w:r>
        <w:t xml:space="preserve">shall perform all duties from the designated office premises in</w:t>
      </w:r>
      <w:r>
        <w:t xml:space="preserve"> </w:t>
      </w:r>
      <w:r>
        <w:t xml:space="preserve">Cairo, Egypt</w:t>
      </w:r>
      <w:r>
        <w:t xml:space="preserve">, Monday through Friday, between the hours of 09:00 and 17:30 local time, with a one-hour lunch break. Any work performed outside these hours shall be compensated at 1.5 times the standard hourly rate.</w:t>
      </w:r>
    </w:p>
    <w:p>
      <w:pPr>
        <w:pStyle w:val="BodyText"/>
      </w:pPr>
      <w:r>
        <w:t xml:space="preserve">5.3 The</w:t>
      </w:r>
      <w:r>
        <w:t xml:space="preserve"> </w:t>
      </w:r>
      <w:r>
        <w:t xml:space="preserve">Human Resources Manager</w:t>
      </w:r>
      <w:r>
        <w:t xml:space="preserve"> </w:t>
      </w:r>
      <w:r>
        <w:t xml:space="preserve">shall maintain full confidentiality of all proprietary company information, employee data, and compensation structures in strict compliance with the Egyptian Personal Data Protection Law No. 151 of 2020.</w:t>
      </w:r>
    </w:p>
    <w:p>
      <w:pPr>
        <w:pStyle w:val="BodyText"/>
      </w:pPr>
      <w:r>
        <w:t xml:space="preserve">5.4 Payment shall be made via bank transfer to the account designated by the</w:t>
      </w:r>
      <w:r>
        <w:t xml:space="preserve"> </w:t>
      </w:r>
      <w:r>
        <w:t xml:space="preserve">Human Resources Manager</w:t>
      </w:r>
      <w:r>
        <w:t xml:space="preserve"> </w:t>
      </w:r>
      <w:r>
        <w:t xml:space="preserve">within thirty (30) calendar days of receipt of a valid invoice. Late payments shall accrue interest at the rate of 1.5% per month as stipulated under Egyptian commercial law.</w:t>
      </w:r>
    </w:p>
    <w:p>
      <w:pPr>
        <w:pStyle w:val="BodyText"/>
      </w:pPr>
      <w:r>
        <w:t xml:space="preserve">5.5 Either party may terminate this</w:t>
      </w:r>
      <w:r>
        <w:t xml:space="preserve"> </w:t>
      </w:r>
      <w:r>
        <w:t xml:space="preserve">Purchase Order</w:t>
      </w:r>
      <w:r>
        <w:t xml:space="preserve"> </w:t>
      </w:r>
      <w:r>
        <w:t xml:space="preserve">with thirty (30) days' written notice. In the event of termination for cause, the terminating party shall provide a detailed written explanation of the breach.</w:t>
      </w:r>
    </w:p>
    <w:p>
      <w:pPr>
        <w:pStyle w:val="BodyText"/>
      </w:pPr>
      <w:r>
        <w:t xml:space="preserve">5.6 All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Cairo, Egypt</w:t>
      </w:r>
      <w:r>
        <w:t xml:space="preserve">, or alternatively, may be referred to arbitration under the rules of the Egyptian Arbitration Center (EAC) in Cairo.</w:t>
      </w:r>
    </w:p>
    <w:p>
      <w:pPr>
        <w:pStyle w:val="BodyText"/>
      </w:pPr>
      <w:r>
        <w:t xml:space="preserve">5.7 The</w:t>
      </w:r>
      <w:r>
        <w:t xml:space="preserve"> </w:t>
      </w:r>
      <w:r>
        <w:t xml:space="preserve">Human Resources Manager</w:t>
      </w:r>
      <w:r>
        <w:t xml:space="preserve"> </w:t>
      </w:r>
      <w:r>
        <w:t xml:space="preserve">shall be responsible for obtaining and maintaining all necessary professional licenses and registrations with the Egyptian Ministry of Manpower and Immigration throughout the contract period.</w:t>
      </w:r>
    </w:p>
    <w:p>
      <w:pPr>
        <w:pStyle w:val="BodyText"/>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Human Resources Manager</w:t>
      </w:r>
      <w:r>
        <w:t xml:space="preserve"> </w:t>
      </w:r>
      <w:r>
        <w:t xml:space="preserve">in</w:t>
      </w:r>
      <w:r>
        <w:t xml:space="preserve"> </w:t>
      </w:r>
      <w:r>
        <w:t xml:space="preserve">Egypt Cairo</w:t>
      </w:r>
      <w:r>
        <w:t xml:space="preserve">.</w:t>
      </w:r>
    </w:p>
    <w:p>
      <w:pPr>
        <w:pStyle w:val="BodyText"/>
      </w:pPr>
      <w:r>
        <w:rPr>
          <w:bCs/>
          <w:b/>
        </w:rPr>
        <w:t xml:space="preserve">For and on behalf of the Buyer:</w:t>
      </w:r>
    </w:p>
    <w:p>
      <w:pPr>
        <w:pStyle w:val="BodyText"/>
      </w:pPr>
      <w:r>
        <w:t xml:space="preserve">Al-Nile Corporate Services Group S.A.E.</w:t>
      </w:r>
    </w:p>
    <w:p>
      <w:pPr>
        <w:pStyle w:val="BodyText"/>
      </w:pPr>
      <w:r>
        <w:rPr>
          <w:bCs/>
          <w:b/>
        </w:rPr>
        <w:t xml:space="preserve">Mr. Ahmed Hassan El-Sayed</w:t>
      </w:r>
      <w:r>
        <w:br/>
      </w:r>
      <w:r>
        <w:t xml:space="preserve">Chief Financial Officer</w:t>
      </w:r>
      <w:r>
        <w:br/>
      </w:r>
      <w:r>
        <w:t xml:space="preserve">Date: _______________</w:t>
      </w:r>
    </w:p>
    <w:p>
      <w:pPr>
        <w:pStyle w:val="BodyText"/>
      </w:pPr>
      <w:r>
        <w:rPr>
          <w:bCs/>
          <w:b/>
        </w:rPr>
        <w:t xml:space="preserve">For and on behalf of the Vendor:</w:t>
      </w:r>
    </w:p>
    <w:p>
      <w:pPr>
        <w:pStyle w:val="BodyText"/>
      </w:pPr>
      <w:r>
        <w:t xml:space="preserve">Dr. Mona Fathy Abdel-Rahman</w:t>
      </w:r>
    </w:p>
    <w:p>
      <w:pPr>
        <w:pStyle w:val="BodyText"/>
      </w:pPr>
      <w:r>
        <w:rPr>
          <w:bCs/>
          <w:b/>
        </w:rPr>
        <w:t xml:space="preserve">Dr. Mona Fathy Abdel-Rahman</w:t>
      </w:r>
      <w:r>
        <w:br/>
      </w:r>
      <w:r>
        <w:t xml:space="preserve">Human Resources Manager &amp; Consultant</w:t>
      </w:r>
      <w:r>
        <w:br/>
      </w:r>
      <w:r>
        <w:t xml:space="preserve">Date: _______________</w:t>
      </w:r>
    </w:p>
    <w:p>
      <w:pPr>
        <w:pStyle w:val="BodyText"/>
      </w:pPr>
      <w:r>
        <w:t xml:space="preserve">This Purchase Order (PO-EG-CAI-2025-04871) is a legally binding document issued in Cairo, Egypt. It is valid only when signed and stamped by both authorized parties. Unauthorized reproduction or distribution is prohibited under Egyptian law.</w:t>
      </w:r>
    </w:p>
    <w:p>
      <w:pPr>
        <w:pStyle w:val="BodyText"/>
      </w:pPr>
      <w:r>
        <w:t xml:space="preserve">Page 1 of 1 | Al-Nile Corporate Services Group S.A.E. |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Services - Cairo, Egypt</dc:title>
  <dc:creator/>
  <dc:language>en</dc:language>
  <cp:keywords/>
  <dcterms:created xsi:type="dcterms:W3CDTF">2026-10-10T07:28:04Z</dcterms:created>
  <dcterms:modified xsi:type="dcterms:W3CDTF">2026-10-10T07:28:04Z</dcterms:modified>
</cp:coreProperties>
</file>

<file path=docProps/custom.xml><?xml version="1.0" encoding="utf-8"?>
<Properties xmlns="http://schemas.openxmlformats.org/officeDocument/2006/custom-properties" xmlns:vt="http://schemas.openxmlformats.org/officeDocument/2006/docPropsVTypes"/>
</file>