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Procurement of Human Resources Manager Services — Germany Berlin</w:t>
      </w:r>
    </w:p>
    <w:bookmarkEnd w:id="20"/>
    <w:bookmarkStart w:id="21" w:name="issuing-company-buyer"/>
    <w:p>
      <w:pPr>
        <w:pStyle w:val="Heading3"/>
      </w:pPr>
      <w:r>
        <w:t xml:space="preserve">Issuing Company (Buyer)</w:t>
      </w:r>
    </w:p>
    <w:p>
      <w:pPr>
        <w:pStyle w:val="FirstParagraph"/>
      </w:pPr>
      <w:r>
        <w:rPr>
          <w:bCs/>
          <w:b/>
        </w:rPr>
        <w:t xml:space="preserve">Meridian Corporate Solutions GmbH</w:t>
      </w:r>
    </w:p>
    <w:p>
      <w:pPr>
        <w:pStyle w:val="BodyText"/>
      </w:pPr>
      <w:r>
        <w:t xml:space="preserve">Unter den Linden 42</w:t>
      </w:r>
    </w:p>
    <w:p>
      <w:pPr>
        <w:pStyle w:val="BodyText"/>
      </w:pPr>
      <w:r>
        <w:t xml:space="preserve">10117 Berlin, Germany</w:t>
      </w:r>
    </w:p>
    <w:p>
      <w:pPr>
        <w:pStyle w:val="BodyText"/>
      </w:pPr>
      <w:r>
        <w:t xml:space="preserve">USt-IdNr.: DE 312 456 789</w:t>
      </w:r>
    </w:p>
    <w:p>
      <w:pPr>
        <w:pStyle w:val="BodyText"/>
      </w:pPr>
      <w:r>
        <w:t xml:space="preserve">Phone: +49 30 555 0142</w:t>
      </w:r>
    </w:p>
    <w:p>
      <w:pPr>
        <w:pStyle w:val="BodyText"/>
      </w:pPr>
      <w:r>
        <w:t xml:space="preserve">Email: procurement@meridian-solutions.de</w:t>
      </w:r>
    </w:p>
    <w:bookmarkEnd w:id="21"/>
    <w:bookmarkStart w:id="22" w:name="supplier-service-provider"/>
    <w:p>
      <w:pPr>
        <w:pStyle w:val="Heading3"/>
      </w:pPr>
      <w:r>
        <w:t xml:space="preserve">Supplier / Service Provider</w:t>
      </w:r>
    </w:p>
    <w:p>
      <w:pPr>
        <w:pStyle w:val="FirstParagraph"/>
      </w:pPr>
      <w:r>
        <w:rPr>
          <w:bCs/>
          <w:b/>
        </w:rPr>
        <w:t xml:space="preserve">TalentBridge Executive Search GmbH</w:t>
      </w:r>
    </w:p>
    <w:p>
      <w:pPr>
        <w:pStyle w:val="BodyText"/>
      </w:pPr>
      <w:r>
        <w:t xml:space="preserve">Friedrichstraße 180</w:t>
      </w:r>
    </w:p>
    <w:p>
      <w:pPr>
        <w:pStyle w:val="BodyText"/>
      </w:pPr>
      <w:r>
        <w:t xml:space="preserve">10117 Berlin, Germany</w:t>
      </w:r>
    </w:p>
    <w:p>
      <w:pPr>
        <w:pStyle w:val="BodyText"/>
      </w:pPr>
      <w:r>
        <w:t xml:space="preserve">USt-IdNr.: DE 298 741 235</w:t>
      </w:r>
    </w:p>
    <w:p>
      <w:pPr>
        <w:pStyle w:val="BodyText"/>
      </w:pPr>
      <w:r>
        <w:t xml:space="preserve">Phone: +49 30 887 2210</w:t>
      </w:r>
    </w:p>
    <w:p>
      <w:pPr>
        <w:pStyle w:val="BodyText"/>
      </w:pPr>
      <w:r>
        <w:t xml:space="preserve">Email: contracts@talentbridge.de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PO-2025-BER-04871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 Commencement Date:</w:t>
            </w:r>
          </w:p>
        </w:tc>
        <w:tc>
          <w:tcPr/>
          <w:p>
            <w:pPr>
              <w:pStyle w:val="Compact"/>
              <w:jc w:val="left"/>
            </w:pPr>
            <w:r>
              <w:t xml:space="preserve">01 September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Place of Performance:</w:t>
            </w:r>
          </w:p>
        </w:tc>
        <w:tc>
          <w:tcPr/>
          <w:p>
            <w:pPr>
              <w:pStyle w:val="Compact"/>
              <w:jc w:val="left"/>
            </w:pPr>
            <w:r>
              <w:t xml:space="preserve">Berlin, Germany</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 Until:</w:t>
            </w:r>
          </w:p>
        </w:tc>
        <w:tc>
          <w:tcPr/>
          <w:p>
            <w:pPr>
              <w:pStyle w:val="Compact"/>
              <w:jc w:val="left"/>
            </w:pPr>
            <w:r>
              <w:t xml:space="preserve">31 July 2025</w:t>
            </w:r>
          </w:p>
        </w:tc>
        <w:tc>
          <w:tcPr/>
          <w:p>
            <w:pPr>
              <w:pStyle w:val="Compact"/>
              <w:jc w:val="left"/>
            </w:pPr>
            <w:r>
              <w:t xml:space="preserve">Incoterms:</w:t>
            </w:r>
          </w:p>
        </w:tc>
        <w:tc>
          <w:tcPr/>
          <w:p>
            <w:pPr>
              <w:pStyle w:val="Compact"/>
              <w:jc w:val="left"/>
            </w:pPr>
            <w:r>
              <w:t xml:space="preserve">N/A (Service Contract)</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Meridian Corporate Solutions GmbH (hereinafter referred to as the "Buyer") to TalentBridge Executive Search GmbH (hereinafter referred to as the "Supplier") for the recruitment, placement, and onboarding of a qualified</w:t>
      </w:r>
      <w:r>
        <w:t xml:space="preserve"> </w:t>
      </w:r>
      <w:r>
        <w:t xml:space="preserve">Human Resources Manager</w:t>
      </w:r>
      <w:r>
        <w:t xml:space="preserve"> </w:t>
      </w:r>
      <w:r>
        <w:t xml:space="preserve">to be employed at the Buyer’s principal office located in</w:t>
      </w:r>
      <w:r>
        <w:t xml:space="preserve"> </w:t>
      </w:r>
      <w:r>
        <w:t xml:space="preserve">Germany Berlin</w:t>
      </w:r>
      <w:r>
        <w:t xml:space="preserve">. The</w:t>
      </w:r>
      <w:r>
        <w:t xml:space="preserve"> </w:t>
      </w:r>
      <w:r>
        <w:t xml:space="preserve">Human Resources Manager</w:t>
      </w:r>
      <w:r>
        <w:t xml:space="preserve"> </w:t>
      </w:r>
      <w:r>
        <w:t xml:space="preserve">shall be responsible for overseeing all personnel matters, employee relations, recruitment strategies, compliance with German labor law (BGB, ArbZG, KSchG), and the implementation of organizational development programs within the Berlin headquarters. This</w:t>
      </w:r>
      <w:r>
        <w:t xml:space="preserve"> </w:t>
      </w:r>
      <w:r>
        <w:t xml:space="preserve">Purchase Order</w:t>
      </w:r>
      <w:r>
        <w:t xml:space="preserve"> </w:t>
      </w:r>
      <w:r>
        <w:t xml:space="preserve">governs the full scope of services, compensation structure, and contractual obligations associated with the engagement of the</w:t>
      </w:r>
      <w:r>
        <w:t xml:space="preserve"> </w:t>
      </w:r>
      <w:r>
        <w:t xml:space="preserve">Human Resources Manager</w:t>
      </w:r>
      <w:r>
        <w:t xml:space="preserve"> </w:t>
      </w:r>
      <w:r>
        <w:t xml:space="preserve">in</w:t>
      </w:r>
      <w:r>
        <w:t xml:space="preserve"> </w:t>
      </w:r>
      <w:r>
        <w:t xml:space="preserve">Germany Berlin</w:t>
      </w:r>
      <w:r>
        <w:t xml:space="preserve">.</w:t>
      </w:r>
    </w:p>
    <w:bookmarkEnd w:id="23"/>
    <w:bookmarkStart w:id="24" w:name="line-items-cost-breakdown"/>
    <w:p>
      <w:pPr>
        <w:pStyle w:val="Heading2"/>
      </w:pPr>
      <w:r>
        <w:t xml:space="preserve">2.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services for a senior Human Resources Manager position, including candidate sourcing, screening, interviews, and reference checks conducted in Germany Berlin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Annual gross compensation for the Human Resources Manager (12 months, full-time, 40 hours/week) as per the collective agreement for the Berlin public service sector (TVöD) reference scale</w:t>
            </w:r>
          </w:p>
        </w:tc>
        <w:tc>
          <w:tcPr/>
          <w:p>
            <w:pPr>
              <w:pStyle w:val="Compact"/>
              <w:jc w:val="left"/>
            </w:pPr>
            <w:r>
              <w:t xml:space="preserve">12</w:t>
            </w:r>
          </w:p>
        </w:tc>
        <w:tc>
          <w:tcPr/>
          <w:p>
            <w:pPr>
              <w:pStyle w:val="Compact"/>
              <w:jc w:val="left"/>
            </w:pPr>
            <w:r>
              <w:t xml:space="preserve">7,850.00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Statutory social security contributions (employer share: pension, health, unemployment, and nursing care insurance) as mandated by German law for the Human Resources Manager</w:t>
            </w:r>
          </w:p>
        </w:tc>
        <w:tc>
          <w:tcPr/>
          <w:p>
            <w:pPr>
              <w:pStyle w:val="Compact"/>
              <w:jc w:val="left"/>
            </w:pPr>
            <w:r>
              <w:t xml:space="preserve">12</w:t>
            </w:r>
          </w:p>
        </w:tc>
        <w:tc>
          <w:tcPr/>
          <w:p>
            <w:pPr>
              <w:pStyle w:val="Compact"/>
              <w:jc w:val="left"/>
            </w:pPr>
            <w:r>
              <w:t xml:space="preserve">3,120.00</w:t>
            </w:r>
          </w:p>
        </w:tc>
        <w:tc>
          <w:tcPr/>
          <w:p>
            <w:pPr>
              <w:pStyle w:val="Compact"/>
              <w:jc w:val="left"/>
            </w:pPr>
            <w:r>
              <w:t xml:space="preserve">37,440.00</w:t>
            </w:r>
          </w:p>
        </w:tc>
      </w:tr>
      <w:tr>
        <w:tc>
          <w:tcPr/>
          <w:p>
            <w:pPr>
              <w:pStyle w:val="Compact"/>
              <w:jc w:val="left"/>
            </w:pPr>
            <w:r>
              <w:t xml:space="preserve">04</w:t>
            </w:r>
          </w:p>
        </w:tc>
        <w:tc>
          <w:tcPr/>
          <w:p>
            <w:pPr>
              <w:pStyle w:val="Compact"/>
              <w:jc w:val="left"/>
            </w:pPr>
            <w:r>
              <w:t xml:space="preserve">Onboarding, integration, and compliance training program for the Human Resources Manager covering German labor regulations, data protection (GDPR/DSGVO), and company-specific HR policies in Berlin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Annual performance review and compensation benchmarking service for the Human Resources Manager, aligned with market rates in Germany Berlin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Legal and tax advisory services for the employment contract of the Human Resources Manager, including works council (Betriebsrat) consultation as required under German co-determination law</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160,640.00 EUR</w:t>
            </w:r>
          </w:p>
        </w:tc>
      </w:tr>
      <w:tr>
        <w:tc>
          <w:tcPr/>
          <w:p>
            <w:pPr>
              <w:pStyle w:val="Compact"/>
              <w:jc w:val="left"/>
            </w:pPr>
            <w:r>
              <w:t xml:space="preserve">VAT (19% — Germany Berlin standard rate):</w:t>
            </w:r>
          </w:p>
        </w:tc>
        <w:tc>
          <w:tcPr/>
          <w:p>
            <w:pPr>
              <w:pStyle w:val="Compact"/>
              <w:jc w:val="right"/>
            </w:pPr>
            <w:r>
              <w:t xml:space="preserve">30,521.60 EUR</w:t>
            </w:r>
          </w:p>
        </w:tc>
      </w:tr>
      <w:tr>
        <w:tc>
          <w:tcPr/>
          <w:p>
            <w:pPr>
              <w:pStyle w:val="Compact"/>
              <w:jc w:val="left"/>
            </w:pPr>
            <w:r>
              <w:t xml:space="preserve">Grand Total:</w:t>
            </w:r>
          </w:p>
        </w:tc>
        <w:tc>
          <w:tcPr/>
          <w:p>
            <w:pPr>
              <w:pStyle w:val="Compact"/>
              <w:jc w:val="right"/>
            </w:pPr>
            <w:r>
              <w:t xml:space="preserve">191,161.60 EUR</w:t>
            </w:r>
          </w:p>
        </w:tc>
      </w:tr>
    </w:tbl>
    <w:bookmarkEnd w:id="24"/>
    <w:bookmarkStart w:id="25" w:name="scope-of-services-responsibilities"/>
    <w:p>
      <w:pPr>
        <w:pStyle w:val="Heading2"/>
      </w:pPr>
      <w:r>
        <w:t xml:space="preserve">3. Scope of Services &amp; Responsibilities</w:t>
      </w:r>
    </w:p>
    <w:p>
      <w:pPr>
        <w:pStyle w:val="FirstParagraph"/>
      </w:pPr>
      <w:r>
        <w:t xml:space="preserve">The</w:t>
      </w:r>
      <w:r>
        <w:t xml:space="preserve"> </w:t>
      </w:r>
      <w:r>
        <w:t xml:space="preserve">Human Resources Manager</w:t>
      </w:r>
      <w:r>
        <w:t xml:space="preserve"> </w:t>
      </w:r>
      <w:r>
        <w:t xml:space="preserve">engaged under this</w:t>
      </w:r>
      <w:r>
        <w:t xml:space="preserve"> </w:t>
      </w:r>
      <w:r>
        <w:t xml:space="preserve">Purchase Order</w:t>
      </w:r>
      <w:r>
        <w:t xml:space="preserve"> </w:t>
      </w:r>
      <w:r>
        <w:t xml:space="preserve">shall perform duties exclusively at the Buyer’s registered office in</w:t>
      </w:r>
      <w:r>
        <w:t xml:space="preserve"> </w:t>
      </w:r>
      <w:r>
        <w:t xml:space="preserve">Germany Berlin</w:t>
      </w:r>
      <w:r>
        <w:t xml:space="preserve">, specifically at the address listed above. The role encompasses the following core responsibilities: managing the full employee lifecycle from recruitment through offboarding; ensuring full compliance with the German Works Constitution Act (BetrVG) and all applicable federal and state (Land Berlin) employment regulations; developing and executing annual HR strategies in coordination with senior leadership; administering payroll in accordance with German tax and social security law; and serving as the primary liaison between the workforce and the works council. The Supplier guarantees that the</w:t>
      </w:r>
      <w:r>
        <w:t xml:space="preserve"> </w:t>
      </w:r>
      <w:r>
        <w:t xml:space="preserve">Human Resources Manager</w:t>
      </w:r>
      <w:r>
        <w:t xml:space="preserve"> </w:t>
      </w:r>
      <w:r>
        <w:t xml:space="preserve">shall possess a minimum of eight (8) years of progressive HR experience, a recognized degree in Human Resource Management or a related field, and demonstrated familiarity with the German Berlin labor market and regulatory environment.</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Federal Republic of Germany. Any disputes arising from this Purchase Order shall be subject to the exclusive jurisdiction of the competent courts in Berlin, Germany.</w:t>
      </w:r>
    </w:p>
    <w:p>
      <w:pPr>
        <w:numPr>
          <w:ilvl w:val="0"/>
          <w:numId w:val="1001"/>
        </w:numPr>
        <w:pStyle w:val="Compact"/>
      </w:pPr>
      <w:r>
        <w:rPr>
          <w:bCs/>
          <w:b/>
        </w:rPr>
        <w:t xml:space="preserve">Payment:</w:t>
      </w:r>
      <w:r>
        <w:t xml:space="preserve"> </w:t>
      </w:r>
      <w:r>
        <w:t xml:space="preserve">The Buyer shall remit payment within thirty (30) calendar days of receipt of a valid invoice from the Supplier. All payments shall be made via SEPA bank transfer to the account designated by the Supplier. Late payments shall accrue interest at the statutory rate under Section 288 of the German Civil Code (BGB).</w:t>
      </w:r>
    </w:p>
    <w:p>
      <w:pPr>
        <w:numPr>
          <w:ilvl w:val="0"/>
          <w:numId w:val="1001"/>
        </w:numPr>
        <w:pStyle w:val="Compact"/>
      </w:pPr>
      <w:r>
        <w:rPr>
          <w:bCs/>
          <w:b/>
        </w:rPr>
        <w:t xml:space="preserve">Confidentiality:</w:t>
      </w:r>
      <w:r>
        <w:t xml:space="preserve"> </w:t>
      </w:r>
      <w:r>
        <w:t xml:space="preserve">Both parties agree to maintain strict confidentiality regarding all personnel data, compensation details, and internal HR strategies of the Human Resources Manager and the Buyer’s workforce, in full compliance with the EU General Data Protection Regulation (GDPR) and the German Federal Data Protection Act (BDSG).</w:t>
      </w:r>
    </w:p>
    <w:p>
      <w:pPr>
        <w:numPr>
          <w:ilvl w:val="0"/>
          <w:numId w:val="1001"/>
        </w:numPr>
        <w:pStyle w:val="Compact"/>
      </w:pPr>
      <w:r>
        <w:rPr>
          <w:bCs/>
          <w:b/>
        </w:rPr>
        <w:t xml:space="preserve">Warranty and Replacement:</w:t>
      </w:r>
      <w:r>
        <w:t xml:space="preserve"> </w:t>
      </w:r>
      <w:r>
        <w:t xml:space="preserve">The Supplier warrants that the Human Resources Manager shall remain in the position for a minimum period of twelve (12) months from the commencement date. Should the Human Resources Manager resign or be terminated without cause within this period, the Supplier shall provide a replacement candidate at no additional cost to the Buyer.</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all outstanding invoices for services rendered up to the termination date shall be settled in full.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Germany Berlin.</w:t>
      </w:r>
    </w:p>
    <w:p>
      <w:pPr>
        <w:numPr>
          <w:ilvl w:val="0"/>
          <w:numId w:val="1001"/>
        </w:numPr>
        <w:pStyle w:val="Compact"/>
      </w:pPr>
      <w:r>
        <w:rPr>
          <w:bCs/>
          <w:b/>
        </w:rPr>
        <w:t xml:space="preserve">Works Council Consultation:</w:t>
      </w:r>
      <w:r>
        <w:t xml:space="preserve"> </w:t>
      </w:r>
      <w:r>
        <w:t xml:space="preserve">The Buyer acknowledges that the engagement of the Human Resources Manager may require prior consultation with the existing works council (Betriebsrat) in accordance with Section 99 of the German Works Constitution Act. The Supplier shall cooperate fully to facilitate this process.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Human Resources Manager in Germany Berlin. This document constitutes a binding agreement upon execution by authorized representatives of both parties.</w:t>
      </w:r>
    </w:p>
    <w:p>
      <w:pPr>
        <w:pStyle w:val="BodyText"/>
      </w:pPr>
      <w:r>
        <w:rPr>
          <w:bCs/>
          <w:b/>
        </w:rPr>
        <w:t xml:space="preserve">For the Buyer:</w:t>
      </w:r>
    </w:p>
    <w:p>
      <w:pPr>
        <w:pStyle w:val="BodyText"/>
      </w:pPr>
      <w:r>
        <w:t xml:space="preserve">Meridian Corporate Solutions GmbH</w:t>
      </w:r>
    </w:p>
    <w:p>
      <w:pPr>
        <w:pStyle w:val="BodyText"/>
      </w:pPr>
      <w:r>
        <w:t xml:space="preserve">Name: Dr. Katharina Vogel</w:t>
      </w:r>
    </w:p>
    <w:p>
      <w:pPr>
        <w:pStyle w:val="BodyText"/>
      </w:pPr>
      <w:r>
        <w:t xml:space="preserve">Title: Chief Financial Officer</w:t>
      </w:r>
    </w:p>
    <w:p>
      <w:pPr>
        <w:pStyle w:val="BodyText"/>
      </w:pPr>
      <w:r>
        <w:t xml:space="preserve">Date: ____________________</w:t>
      </w:r>
    </w:p>
    <w:p>
      <w:pPr>
        <w:pStyle w:val="BodyText"/>
      </w:pPr>
      <w:r>
        <w:rPr>
          <w:bCs/>
          <w:b/>
        </w:rPr>
        <w:t xml:space="preserve">For the Supplier:</w:t>
      </w:r>
    </w:p>
    <w:p>
      <w:pPr>
        <w:pStyle w:val="BodyText"/>
      </w:pPr>
      <w:r>
        <w:t xml:space="preserve">TalentBridge Executive Search GmbH</w:t>
      </w:r>
    </w:p>
    <w:p>
      <w:pPr>
        <w:pStyle w:val="BodyText"/>
      </w:pPr>
      <w:r>
        <w:t xml:space="preserve">Name: Markus Steinbach</w:t>
      </w:r>
    </w:p>
    <w:p>
      <w:pPr>
        <w:pStyle w:val="BodyText"/>
      </w:pPr>
      <w:r>
        <w:t xml:space="preserve">Title: Managing Director</w:t>
      </w:r>
    </w:p>
    <w:p>
      <w:pPr>
        <w:pStyle w:val="BodyText"/>
      </w:pPr>
      <w:r>
        <w:t xml:space="preserve">Date: ____________________</w:t>
      </w:r>
    </w:p>
    <w:p>
      <w:pPr>
        <w:pStyle w:val="BodyText"/>
      </w:pPr>
      <w:r>
        <w:t xml:space="preserve">Purchase Order No. PO-2025-BER-04871 | Meridian Corporate Solutions GmbH | Unter den Linden 42, 10117 Berlin, Germany</w:t>
      </w:r>
    </w:p>
    <w:p>
      <w:pPr>
        <w:pStyle w:val="BodyText"/>
      </w:pPr>
      <w:r>
        <w:t xml:space="preserve">This document is valid only when signed and stamped by both parties. Unauthorized reproduction or distribution is prohibited under German copyright law (UrhG).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Germany Berlin</dc:title>
  <dc:creator/>
  <dc:language>en</dc:language>
  <cp:keywords/>
  <dcterms:created xsi:type="dcterms:W3CDTF">2026-10-10T06:10:25Z</dcterms:created>
  <dcterms:modified xsi:type="dcterms:W3CDTF">2026-10-10T06:10:25Z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