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Formal Procurement Authorization for Human Resources Manager Position</w:t>
      </w:r>
    </w:p>
    <w:p>
      <w:pPr>
        <w:pStyle w:val="BodyText"/>
      </w:pPr>
      <w:r>
        <w:t xml:space="preserve">Germany Frankfurt</w:t>
      </w:r>
      <w:r>
        <w:t xml:space="preserve"> </w:t>
      </w:r>
      <w:r>
        <w:t xml:space="preserve"> | </w:t>
      </w:r>
      <w:r>
        <w:t xml:space="preserve"> </w:t>
      </w:r>
      <w:r>
        <w:t xml:space="preserve">HR Procurement Division</w:t>
      </w:r>
    </w:p>
    <w:bookmarkEnd w:id="20"/>
    <w:p>
      <w:pPr>
        <w:pStyle w:val="BodyText"/>
      </w:pPr>
      <w:r>
        <w:rPr>
          <w:bCs/>
          <w:b/>
        </w:rPr>
        <w:t xml:space="preserve">Purchase Order No.:</w:t>
      </w:r>
      <w:r>
        <w:t xml:space="preserve"> </w:t>
      </w:r>
      <w:r>
        <w:t xml:space="preserve">PO-FRA-2025-04872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Rhein-Main Corporate Group GmbH</w:t>
      </w:r>
      <w:r>
        <w:br/>
      </w:r>
      <w:r>
        <w:rPr>
          <w:bCs/>
          <w:b/>
        </w:rPr>
        <w:t xml:space="preserve">Registered Office:</w:t>
      </w:r>
      <w:r>
        <w:t xml:space="preserve"> </w:t>
      </w:r>
      <w:r>
        <w:t xml:space="preserve">Mainzer Landstraße 120, 60329 Frankfurt am Main, Germany</w:t>
      </w:r>
      <w:r>
        <w:br/>
      </w:r>
      <w:r>
        <w:rPr>
          <w:bCs/>
          <w:b/>
        </w:rPr>
        <w:t xml:space="preserve">HR Department Reference:</w:t>
      </w:r>
      <w:r>
        <w:t xml:space="preserve"> </w:t>
      </w:r>
      <w:r>
        <w:t xml:space="preserve">HRM-FRA-2025-0091</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TalentBridge Executive Search GmbH</w:t>
            </w:r>
          </w:p>
        </w:tc>
      </w:tr>
      <w:tr>
        <w:tc>
          <w:tcPr/>
          <w:p>
            <w:pPr>
              <w:pStyle w:val="Compact"/>
              <w:jc w:val="left"/>
            </w:pPr>
            <w:r>
              <w:t xml:space="preserve">Address</w:t>
            </w:r>
          </w:p>
        </w:tc>
        <w:tc>
          <w:tcPr/>
          <w:p>
            <w:pPr>
              <w:pStyle w:val="Compact"/>
              <w:jc w:val="left"/>
            </w:pPr>
            <w:r>
              <w:t xml:space="preserve">Bockenheimer Landstraße 45, 60323 Frankfurt am Main, Germany</w:t>
            </w:r>
          </w:p>
        </w:tc>
      </w:tr>
      <w:tr>
        <w:tc>
          <w:tcPr/>
          <w:p>
            <w:pPr>
              <w:pStyle w:val="Compact"/>
              <w:jc w:val="left"/>
            </w:pPr>
            <w:r>
              <w:t xml:space="preserve">Contact Person</w:t>
            </w:r>
          </w:p>
        </w:tc>
        <w:tc>
          <w:tcPr/>
          <w:p>
            <w:pPr>
              <w:pStyle w:val="Compact"/>
              <w:jc w:val="left"/>
            </w:pPr>
            <w:r>
              <w:t xml:space="preserve">Dr. Katharina Weiss, Senior Placement Consultant</w:t>
            </w:r>
          </w:p>
        </w:tc>
      </w:tr>
      <w:tr>
        <w:tc>
          <w:tcPr/>
          <w:p>
            <w:pPr>
              <w:pStyle w:val="Compact"/>
              <w:jc w:val="left"/>
            </w:pPr>
            <w:r>
              <w:t xml:space="preserve">Email / Phone</w:t>
            </w:r>
          </w:p>
        </w:tc>
        <w:tc>
          <w:tcPr/>
          <w:p>
            <w:pPr>
              <w:pStyle w:val="Compact"/>
              <w:jc w:val="left"/>
            </w:pPr>
            <w:r>
              <w:t xml:space="preserve">k.weiss@talentbridge.de / +49 69 5550 2210</w:t>
            </w:r>
          </w:p>
        </w:tc>
      </w:tr>
      <w:tr>
        <w:tc>
          <w:tcPr/>
          <w:p>
            <w:pPr>
              <w:pStyle w:val="Compact"/>
              <w:jc w:val="left"/>
            </w:pPr>
            <w:r>
              <w:t xml:space="preserve">VAT ID (USt-IdNr.)</w:t>
            </w:r>
          </w:p>
        </w:tc>
        <w:tc>
          <w:tcPr/>
          <w:p>
            <w:pPr>
              <w:pStyle w:val="Compact"/>
              <w:jc w:val="left"/>
            </w:pPr>
            <w:r>
              <w:t xml:space="preserve">DE 318 442 907</w:t>
            </w:r>
          </w:p>
        </w:tc>
      </w:tr>
    </w:tbl>
    <w:p>
      <w:pPr>
        <w:pStyle w:val="BodyText"/>
      </w:pPr>
      <w:r>
        <w:t xml:space="preserve">2. Purchase Order Description – Human Resources Manager Position</w:t>
      </w:r>
    </w:p>
    <w:p>
      <w:pPr>
        <w:pStyle w:val="BodyText"/>
      </w:pPr>
      <w:r>
        <w:t xml:space="preserve">This Purchase Order (PO-FRA-2025-04872) is issued by Rhein-Main Corporate Group GmbH to formally authorize the recruitment, onboarding, and first-year engagement of a</w:t>
      </w:r>
      <w:r>
        <w:t xml:space="preserve"> </w:t>
      </w:r>
      <w:r>
        <w:rPr>
          <w:bCs/>
          <w:b/>
        </w:rPr>
        <w:t xml:space="preserve">Human Resources Manager</w:t>
      </w:r>
      <w:r>
        <w:t xml:space="preserve"> </w:t>
      </w:r>
      <w:r>
        <w:t xml:space="preserve">for our principal operations office located in</w:t>
      </w:r>
      <w:r>
        <w:t xml:space="preserve"> </w:t>
      </w:r>
      <w:r>
        <w:rPr>
          <w:bCs/>
          <w:b/>
        </w:rPr>
        <w:t xml:space="preserve">Germany Frankfurt</w:t>
      </w:r>
      <w:r>
        <w:t xml:space="preserve">. The Human Resources Manager will be responsible for overseeing all personnel management functions, employee relations, compliance with German labor law (BetrVG, TzBfG, AGG), and strategic workforce planning across our Frankfurt headquarters and regional satellite offices within the Hesse region.</w:t>
      </w:r>
    </w:p>
    <w:p>
      <w:pPr>
        <w:pStyle w:val="BodyText"/>
      </w:pPr>
      <w:r>
        <w:t xml:space="preserve">The scope of this Purchase Order encompasses the full recruitment cycle, including candidate sourcing, structured interviews, reference verification, contractual negotiation, and the execution of an employment agreement compliant with the German Civil Code (BGB) and applicable collective bargaining agreements (Tarifverträge) in force in Germany Frankfurt.</w:t>
      </w:r>
    </w:p>
    <w:p>
      <w:pPr>
        <w:pStyle w:val="BodyText"/>
      </w:pPr>
      <w:r>
        <w:t xml:space="preserve">3. Line Items and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Executive search and placement fee for Human Resources Manager (senior level, 8+ years experience in German corporate HR)</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Annual gross compensation – Human Resources Manager (base salary, 12-month contract, Germany Frankfurt market rate)</w:t>
            </w:r>
          </w:p>
        </w:tc>
        <w:tc>
          <w:tcPr/>
          <w:p>
            <w:pPr>
              <w:pStyle w:val="Compact"/>
              <w:jc w:val="left"/>
            </w:pPr>
            <w:r>
              <w:t xml:space="preserve">12</w:t>
            </w:r>
          </w:p>
        </w:tc>
        <w:tc>
          <w:tcPr/>
          <w:p>
            <w:pPr>
              <w:pStyle w:val="Compact"/>
              <w:jc w:val="left"/>
            </w:pPr>
            <w:r>
              <w:t xml:space="preserve">7,800.00</w:t>
            </w:r>
          </w:p>
        </w:tc>
        <w:tc>
          <w:tcPr/>
          <w:p>
            <w:pPr>
              <w:pStyle w:val="Compact"/>
              <w:jc w:val="left"/>
            </w:pPr>
            <w:r>
              <w:t xml:space="preserve">93,600.00</w:t>
            </w:r>
          </w:p>
        </w:tc>
      </w:tr>
      <w:tr>
        <w:tc>
          <w:tcPr/>
          <w:p>
            <w:pPr>
              <w:pStyle w:val="Compact"/>
              <w:jc w:val="left"/>
            </w:pPr>
            <w:r>
              <w:t xml:space="preserve">03</w:t>
            </w:r>
          </w:p>
        </w:tc>
        <w:tc>
          <w:tcPr/>
          <w:p>
            <w:pPr>
              <w:pStyle w:val="Compact"/>
              <w:jc w:val="left"/>
            </w:pPr>
            <w:r>
              <w:t xml:space="preserve">Statutory social security contributions (employer share – pension, health, unemployment, care insurance per German social code)</w:t>
            </w:r>
          </w:p>
        </w:tc>
        <w:tc>
          <w:tcPr/>
          <w:p>
            <w:pPr>
              <w:pStyle w:val="Compact"/>
              <w:jc w:val="left"/>
            </w:pPr>
            <w:r>
              <w:t xml:space="preserve">12</w:t>
            </w:r>
          </w:p>
        </w:tc>
        <w:tc>
          <w:tcPr/>
          <w:p>
            <w:pPr>
              <w:pStyle w:val="Compact"/>
              <w:jc w:val="left"/>
            </w:pPr>
            <w:r>
              <w:t xml:space="preserve">3,120.00</w:t>
            </w:r>
          </w:p>
        </w:tc>
        <w:tc>
          <w:tcPr/>
          <w:p>
            <w:pPr>
              <w:pStyle w:val="Compact"/>
              <w:jc w:val="left"/>
            </w:pPr>
            <w:r>
              <w:t xml:space="preserve">37,440.00</w:t>
            </w:r>
          </w:p>
        </w:tc>
      </w:tr>
      <w:tr>
        <w:tc>
          <w:tcPr/>
          <w:p>
            <w:pPr>
              <w:pStyle w:val="Compact"/>
              <w:jc w:val="left"/>
            </w:pPr>
            <w:r>
              <w:t xml:space="preserve">04</w:t>
            </w:r>
          </w:p>
        </w:tc>
        <w:tc>
          <w:tcPr/>
          <w:p>
            <w:pPr>
              <w:pStyle w:val="Compact"/>
              <w:jc w:val="left"/>
            </w:pPr>
            <w:r>
              <w:t xml:space="preserve">Onboarding, workplace setup, and integration program (Frankfurt office, Mainzer Landstraße 120)</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Annual professional development and HR compliance training (German labor law updates, works council interaction)</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Corporate vehicle allowance and local transportation (Frankfurt metropolitan area)</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gridSpan w:val="4"/>
          </w:tcPr>
          <w:p>
            <w:pPr>
              <w:pStyle w:val="Compact"/>
              <w:jc w:val="left"/>
            </w:pPr>
            <w:r>
              <w:t xml:space="preserve">TOTAL PURCHASE ORDER VALUE (excl. 19% VAT)</w:t>
            </w:r>
          </w:p>
        </w:tc>
        <w:tc>
          <w:tcPr/>
          <w:p>
            <w:pPr>
              <w:pStyle w:val="Compact"/>
              <w:jc w:val="left"/>
            </w:pPr>
            <w:r>
              <w:t xml:space="preserve">172,940.00</w:t>
            </w:r>
          </w:p>
        </w:tc>
      </w:tr>
      <w:tr>
        <w:tc>
          <w:tcPr>
            <w:gridSpan w:val="4"/>
          </w:tcPr>
          <w:p>
            <w:pPr>
              <w:pStyle w:val="Compact"/>
              <w:jc w:val="left"/>
            </w:pPr>
            <w:r>
              <w:t xml:space="preserve">VAT (19% – USt)</w:t>
            </w:r>
          </w:p>
        </w:tc>
        <w:tc>
          <w:tcPr/>
          <w:p>
            <w:pPr>
              <w:pStyle w:val="Compact"/>
              <w:jc w:val="left"/>
            </w:pPr>
            <w:r>
              <w:t xml:space="preserve">32,858.60</w:t>
            </w:r>
          </w:p>
        </w:tc>
      </w:tr>
      <w:tr>
        <w:tc>
          <w:tcPr>
            <w:gridSpan w:val="4"/>
          </w:tcPr>
          <w:p>
            <w:pPr>
              <w:pStyle w:val="Compact"/>
              <w:jc w:val="left"/>
            </w:pPr>
            <w:r>
              <w:t xml:space="preserve">GRAND TOTAL (incl. VAT)</w:t>
            </w:r>
          </w:p>
        </w:tc>
        <w:tc>
          <w:tcPr/>
          <w:p>
            <w:pPr>
              <w:pStyle w:val="Compact"/>
              <w:jc w:val="left"/>
            </w:pPr>
            <w:r>
              <w:t xml:space="preserve">205,798.60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from this Purchase Order relating to the Human Resources Manager engagement in Germany Frankfurt shall be subject to the exclusive jurisdiction of the competent courts in Frankfurt am Main.</w:t>
      </w:r>
    </w:p>
    <w:p>
      <w:pPr>
        <w:numPr>
          <w:ilvl w:val="0"/>
          <w:numId w:val="1001"/>
        </w:numPr>
        <w:pStyle w:val="Compact"/>
      </w:pPr>
      <w:r>
        <w:rPr>
          <w:bCs/>
          <w:b/>
        </w:rPr>
        <w:t xml:space="preserve">Payment Terms:</w:t>
      </w:r>
      <w:r>
        <w:t xml:space="preserve"> </w:t>
      </w:r>
      <w:r>
        <w:t xml:space="preserve">The executive search fee (Item 01) is due within 30 days of successful placement. Compensation and social security contributions (Items 02–03) shall be paid monthly in arrears via direct bank transfer (SEPA) to the Human Resources Manager's designated account. All remaining items are payable quarterly.</w:t>
      </w:r>
    </w:p>
    <w:p>
      <w:pPr>
        <w:numPr>
          <w:ilvl w:val="0"/>
          <w:numId w:val="1001"/>
        </w:numPr>
        <w:pStyle w:val="Compact"/>
      </w:pPr>
      <w:r>
        <w:rPr>
          <w:bCs/>
          <w:b/>
        </w:rPr>
        <w:t xml:space="preserve">Compliance:</w:t>
      </w:r>
      <w:r>
        <w:t xml:space="preserve"> </w:t>
      </w:r>
      <w:r>
        <w:t xml:space="preserve">The Human Resources Manager shall ensure full compliance with the German Works Constitution Act (BetrVG), the General Equal Treatment Act (AGG), and all applicable data protection regulations under the GDPR and the German Federal Data Protection Act (BDSG) while performing duties in Germany Frankfurt.</w:t>
      </w:r>
    </w:p>
    <w:p>
      <w:pPr>
        <w:numPr>
          <w:ilvl w:val="0"/>
          <w:numId w:val="1001"/>
        </w:numPr>
        <w:pStyle w:val="Compact"/>
      </w:pPr>
      <w:r>
        <w:rPr>
          <w:bCs/>
          <w:b/>
        </w:rPr>
        <w:t xml:space="preserve">Works Council:</w:t>
      </w:r>
      <w:r>
        <w:t xml:space="preserve"> </w:t>
      </w:r>
      <w:r>
        <w:t xml:space="preserve">Prior to the finalization of the employment contract for the Human Resources Manager, the employer shall consult the existing Works Council (Betriebsrat) at the Frankfurt am Main site in accordance with Section 99 of the BetrVG.</w:t>
      </w:r>
    </w:p>
    <w:p>
      <w:pPr>
        <w:numPr>
          <w:ilvl w:val="0"/>
          <w:numId w:val="1001"/>
        </w:numPr>
        <w:pStyle w:val="Compact"/>
      </w:pPr>
      <w:r>
        <w:rPr>
          <w:bCs/>
          <w:b/>
        </w:rPr>
        <w:t xml:space="preserve">Confidentiality:</w:t>
      </w:r>
      <w:r>
        <w:t xml:space="preserve"> </w:t>
      </w:r>
      <w:r>
        <w:t xml:space="preserve">All personnel data, compensation structures, and internal HR strategies accessed by the Human Resources Manager in Germany Frankfurt are classified as confidential and shall not be disclosed to third parties without written authorization from Rhein-Main Corporate Group GmbH.</w:t>
      </w:r>
    </w:p>
    <w:p>
      <w:pPr>
        <w:numPr>
          <w:ilvl w:val="0"/>
          <w:numId w:val="1001"/>
        </w:numPr>
        <w:pStyle w:val="Compact"/>
      </w:pPr>
      <w:r>
        <w:rPr>
          <w:bCs/>
          <w:b/>
        </w:rPr>
        <w:t xml:space="preserve">Termination:</w:t>
      </w:r>
      <w:r>
        <w:t xml:space="preserve"> </w:t>
      </w:r>
      <w:r>
        <w:t xml:space="preserve">Either party may terminate the engagement of the Human Resources Manager in accordance with the statutory notice periods under German employment law (BGB § 622) or as stipulated in the individual employment contract. Early termination by the employer without cause shall trigger a severance payment as defined in the applicable collective agreement.</w:t>
      </w:r>
    </w:p>
    <w:p>
      <w:pPr>
        <w:numPr>
          <w:ilvl w:val="0"/>
          <w:numId w:val="1001"/>
        </w:numPr>
        <w:pStyle w:val="Compact"/>
      </w:pPr>
      <w:r>
        <w:rPr>
          <w:bCs/>
          <w:b/>
        </w:rPr>
        <w:t xml:space="preserve">Warranty and Replacement:</w:t>
      </w:r>
      <w:r>
        <w:t xml:space="preserve"> </w:t>
      </w:r>
      <w:r>
        <w:t xml:space="preserve">In the event the placed Human Resources Manager resigns or is terminated for cause within the first 90 days of employment in Germany Frankfurt, TalentBridge Executive Search GmbH shall provide a replacement candidate at no additional search fee.</w:t>
      </w:r>
    </w:p>
    <w:p>
      <w:pPr>
        <w:pStyle w:val="FirstParagraph"/>
      </w:pPr>
      <w:r>
        <w:t xml:space="preserve">5. Approval and Authorization</w:t>
      </w:r>
    </w:p>
    <w:p>
      <w:pPr>
        <w:pStyle w:val="BodyText"/>
      </w:pPr>
      <w:r>
        <w:t xml:space="preserve">This Purchase Order for the Human Resources Manager position in Germany Frankfurt has been reviewed and authorized by the undersigned officers of Rhein-Main Corporate Group GmbH. By signing below, the parties confirm their acceptance of all terms, financial obligations, and compliance requirements outlined in this document.</w:t>
      </w:r>
    </w:p>
    <w:p>
      <w:pPr>
        <w:pStyle w:val="BodyText"/>
      </w:pPr>
      <w:r>
        <w:rPr>
          <w:bCs/>
          <w:b/>
        </w:rPr>
        <w:t xml:space="preserve">Dr. Markus Steinbach</w:t>
      </w:r>
      <w:r>
        <w:br/>
      </w:r>
      <w:r>
        <w:t xml:space="preserve">Chief Executive Officer</w:t>
      </w:r>
      <w:r>
        <w:br/>
      </w:r>
      <w:r>
        <w:t xml:space="preserve">Rhein-Main Corporate Group GmbH</w:t>
      </w:r>
      <w:r>
        <w:br/>
      </w:r>
      <w:r>
        <w:t xml:space="preserve">Frankfurt am Main, Germany</w:t>
      </w:r>
      <w:r>
        <w:br/>
      </w:r>
      <w:r>
        <w:t xml:space="preserve">Date: _______________</w:t>
      </w:r>
    </w:p>
    <w:p>
      <w:pPr>
        <w:pStyle w:val="BodyText"/>
      </w:pPr>
      <w:r>
        <w:rPr>
          <w:bCs/>
          <w:b/>
        </w:rPr>
        <w:t xml:space="preserve">Sarah Lindner</w:t>
      </w:r>
      <w:r>
        <w:br/>
      </w:r>
      <w:r>
        <w:t xml:space="preserve">Director of Human Resources</w:t>
      </w:r>
      <w:r>
        <w:br/>
      </w:r>
      <w:r>
        <w:t xml:space="preserve">Rhein-Main Corporate Group GmbH</w:t>
      </w:r>
      <w:r>
        <w:br/>
      </w:r>
      <w:r>
        <w:t xml:space="preserve">Frankfurt am Main, Germany</w:t>
      </w:r>
      <w:r>
        <w:br/>
      </w:r>
      <w:r>
        <w:t xml:space="preserve">Date: _______________</w:t>
      </w:r>
    </w:p>
    <w:p>
      <w:pPr>
        <w:pStyle w:val="BodyText"/>
      </w:pPr>
      <w:r>
        <w:rPr>
          <w:bCs/>
          <w:b/>
        </w:rPr>
        <w:t xml:space="preserve">Dr. Katharina Weiss</w:t>
      </w:r>
      <w:r>
        <w:br/>
      </w:r>
      <w:r>
        <w:t xml:space="preserve">Authorized Representative</w:t>
      </w:r>
      <w:r>
        <w:br/>
      </w:r>
      <w:r>
        <w:t xml:space="preserve">TalentBridge Executive Search GmbH</w:t>
      </w:r>
      <w:r>
        <w:br/>
      </w:r>
      <w:r>
        <w:t xml:space="preserve">Frankfurt am Main, Germany</w:t>
      </w:r>
      <w:r>
        <w:br/>
      </w:r>
      <w:r>
        <w:t xml:space="preserve">Date: _______________</w:t>
      </w:r>
    </w:p>
    <w:p>
      <w:pPr>
        <w:pStyle w:val="BodyText"/>
      </w:pPr>
      <w:r>
        <w:rPr>
          <w:bCs/>
          <w:b/>
        </w:rPr>
        <w:t xml:space="preserve">Document Reference:</w:t>
      </w:r>
      <w:r>
        <w:t xml:space="preserve"> </w:t>
      </w:r>
      <w:r>
        <w:t xml:space="preserve">This Purchase Order (PO-FRA-2025-04872) constitutes a binding procurement instrument for the Human Resources Manager role at the Germany Frankfurt headquarters. A copy of this document shall be filed with the HR records department, the finance and accounting division, and the Works Council office at Mainzer Landstraße 120, 60329 Frankfurt am Main. For any amendments or clarifications, written correspondence must reference this Purchase Order number. This document is valid only when bearing the original wet-ink signatures of all three authorized parties. Electronic signatures in accordance with the German Electronic Signature Act (SigG) are equally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Germany Frankfurt</dc:title>
  <dc:creator/>
  <dc:language>en</dc:language>
  <cp:keywords/>
  <dcterms:created xsi:type="dcterms:W3CDTF">2026-10-10T06:16:50Z</dcterms:created>
  <dcterms:modified xsi:type="dcterms:W3CDTF">2026-10-10T06:16:50Z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