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Mumbai,</w:t>
      </w:r>
      <w:r>
        <w:t xml:space="preserve"> </w:t>
      </w:r>
      <w:r>
        <w:t xml:space="preserve">India</w:t>
      </w:r>
    </w:p>
    <w:bookmarkStart w:id="20" w:name="purchase-order"/>
    <w:p>
      <w:pPr>
        <w:pStyle w:val="Heading1"/>
      </w:pPr>
      <w:r>
        <w:t xml:space="preserve">PURCHASE ORDER</w:t>
      </w:r>
    </w:p>
    <w:p>
      <w:pPr>
        <w:pStyle w:val="FirstParagraph"/>
      </w:pPr>
      <w:r>
        <w:t xml:space="preserve">Engagement of Human Resources Manager Services</w:t>
      </w:r>
    </w:p>
    <w:p>
      <w:pPr>
        <w:pStyle w:val="BodyText"/>
      </w:pPr>
      <w:r>
        <w:t xml:space="preserve">Mumbai, Maharashtra, India</w:t>
      </w:r>
    </w:p>
    <w:bookmarkEnd w:id="20"/>
    <w:bookmarkStart w:id="21" w:name="buyer-ordering-party"/>
    <w:p>
      <w:pPr>
        <w:pStyle w:val="Heading3"/>
      </w:pPr>
      <w:r>
        <w:t xml:space="preserve">Buyer / Ordering Party</w:t>
      </w:r>
    </w:p>
    <w:p>
      <w:pPr>
        <w:pStyle w:val="FirstParagraph"/>
      </w:pPr>
      <w:r>
        <w:rPr>
          <w:bCs/>
          <w:b/>
        </w:rPr>
        <w:t xml:space="preserve">Meridian Technologies Pvt. Ltd.</w:t>
      </w:r>
      <w:r>
        <w:br/>
      </w:r>
      <w:r>
        <w:t xml:space="preserve">12th Floor, Trade World Tower, BKC</w:t>
      </w:r>
      <w:r>
        <w:br/>
      </w:r>
      <w:r>
        <w:t xml:space="preserve">Bandra Kurla Complex, Mumbai – 400051</w:t>
      </w:r>
      <w:r>
        <w:br/>
      </w:r>
      <w:r>
        <w:t xml:space="preserve">Maharashtra, India</w:t>
      </w:r>
      <w:r>
        <w:br/>
      </w:r>
      <w:r>
        <w:t xml:space="preserve">CIN: U72900MH2015PTC284736</w:t>
      </w:r>
      <w:r>
        <w:br/>
      </w:r>
      <w:r>
        <w:t xml:space="preserve">GSTIN: 27AAACM1234F1Z5</w:t>
      </w:r>
      <w:r>
        <w:br/>
      </w:r>
      <w:r>
        <w:t xml:space="preserve">Contact: procurement@meridiantech.in</w:t>
      </w:r>
      <w:r>
        <w:br/>
      </w:r>
      <w:r>
        <w:t xml:space="preserve">Phone: +91-22-4890-5500</w:t>
      </w:r>
    </w:p>
    <w:bookmarkEnd w:id="21"/>
    <w:bookmarkStart w:id="22" w:name="vendor-service-provider"/>
    <w:p>
      <w:pPr>
        <w:pStyle w:val="Heading3"/>
      </w:pPr>
      <w:r>
        <w:t xml:space="preserve">Vendor / Service Provider</w:t>
      </w:r>
    </w:p>
    <w:p>
      <w:pPr>
        <w:pStyle w:val="FirstParagraph"/>
      </w:pPr>
      <w:r>
        <w:rPr>
          <w:bCs/>
          <w:b/>
        </w:rPr>
        <w:t xml:space="preserve">TalentBridge HR Solutions LLP</w:t>
      </w:r>
      <w:r>
        <w:br/>
      </w:r>
      <w:r>
        <w:t xml:space="preserve">4th Floor, Nariman Point Business Centre</w:t>
      </w:r>
      <w:r>
        <w:br/>
      </w:r>
      <w:r>
        <w:t xml:space="preserve">184, Ballard Estate, Mumbai – 400001</w:t>
      </w:r>
      <w:r>
        <w:br/>
      </w:r>
      <w:r>
        <w:t xml:space="preserve">Maharashtra, India</w:t>
      </w:r>
      <w:r>
        <w:br/>
      </w:r>
      <w:r>
        <w:t xml:space="preserve">CIN: U74999MH2018PTC312458</w:t>
      </w:r>
      <w:r>
        <w:br/>
      </w:r>
      <w:r>
        <w:t xml:space="preserve">GSTIN: 27AABCT5678K1Z2</w:t>
      </w:r>
      <w:r>
        <w:br/>
      </w:r>
      <w:r>
        <w:t xml:space="preserve">Contact: contracts@talentbridge.in</w:t>
      </w:r>
      <w:r>
        <w:br/>
      </w:r>
      <w:r>
        <w:t xml:space="preserve">Phone: +91-22-2284-7700</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No.:</w:t>
            </w:r>
          </w:p>
        </w:tc>
        <w:tc>
          <w:tcPr/>
          <w:p>
            <w:pPr>
              <w:pStyle w:val="Compact"/>
              <w:jc w:val="left"/>
            </w:pPr>
            <w:r>
              <w:t xml:space="preserve">MT/PO/2025/HRM-0047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31 July 2025</w:t>
            </w:r>
          </w:p>
        </w:tc>
        <w:tc>
          <w:tcPr/>
          <w:p>
            <w:pPr>
              <w:pStyle w:val="Compact"/>
              <w:jc w:val="left"/>
            </w:pPr>
            <w:r>
              <w:t xml:space="preserve">Payment Terms:</w:t>
            </w:r>
          </w:p>
        </w:tc>
        <w:tc>
          <w:tcPr/>
          <w:p>
            <w:pPr>
              <w:pStyle w:val="Compact"/>
              <w:jc w:val="left"/>
            </w:pPr>
            <w:r>
              <w:t xml:space="preserve">Net 30 Days from Invoice</w:t>
            </w:r>
          </w:p>
        </w:tc>
      </w:tr>
      <w:tr>
        <w:tc>
          <w:tcPr/>
          <w:p>
            <w:pPr>
              <w:pStyle w:val="Compact"/>
              <w:jc w:val="left"/>
            </w:pPr>
            <w:r>
              <w:t xml:space="preserve">Place of Performance:</w:t>
            </w:r>
          </w:p>
        </w:tc>
        <w:tc>
          <w:tcPr/>
          <w:p>
            <w:pPr>
              <w:pStyle w:val="Compact"/>
              <w:jc w:val="left"/>
            </w:pPr>
            <w:r>
              <w:t xml:space="preserve">Mumbai, Maharashtra, India</w:t>
            </w:r>
          </w:p>
        </w:tc>
        <w:tc>
          <w:tcPr/>
          <w:p>
            <w:pPr>
              <w:pStyle w:val="Compact"/>
              <w:jc w:val="left"/>
            </w:pPr>
            <w:r>
              <w:t xml:space="preserve">Contract Duration:</w:t>
            </w:r>
          </w:p>
        </w:tc>
        <w:tc>
          <w:tcPr/>
          <w:p>
            <w:pPr>
              <w:pStyle w:val="Compact"/>
              <w:jc w:val="left"/>
            </w:pPr>
            <w:r>
              <w:t xml:space="preserve">12 Months (Renewable)</w:t>
            </w:r>
          </w:p>
        </w:tc>
      </w:tr>
      <w:tr>
        <w:tc>
          <w:tcPr/>
          <w:p>
            <w:pPr>
              <w:pStyle w:val="Compact"/>
              <w:jc w:val="left"/>
            </w:pPr>
            <w:r>
              <w:t xml:space="preserve">Authorized Signatory:</w:t>
            </w:r>
          </w:p>
        </w:tc>
        <w:tc>
          <w:tcPr/>
          <w:p>
            <w:pPr>
              <w:pStyle w:val="Compact"/>
              <w:jc w:val="left"/>
            </w:pPr>
            <w:r>
              <w:t xml:space="preserve">Rajesh K. Mehta, VP – Operations</w:t>
            </w:r>
          </w:p>
        </w:tc>
        <w:tc>
          <w:tcPr/>
          <w:p>
            <w:pPr>
              <w:pStyle w:val="Compact"/>
              <w:jc w:val="left"/>
            </w:pPr>
            <w:r>
              <w:t xml:space="preserve">Reference No.:</w:t>
            </w:r>
          </w:p>
        </w:tc>
        <w:tc>
          <w:tcPr/>
          <w:p>
            <w:pPr>
              <w:pStyle w:val="Compact"/>
              <w:jc w:val="left"/>
            </w:pPr>
            <w:r>
              <w:t xml:space="preserve">MT/HR/REQ/2025/0112</w:t>
            </w:r>
          </w:p>
        </w:tc>
      </w:tr>
    </w:tbl>
    <w:p>
      <w:pPr>
        <w:pStyle w:val="BodyText"/>
      </w:pPr>
      <w:r>
        <w:t xml:space="preserve">1. Description of Services – Human Resources Manager Engagement</w:t>
      </w:r>
    </w:p>
    <w:p>
      <w:pPr>
        <w:pStyle w:val="BodyText"/>
      </w:pPr>
      <w:r>
        <w:t xml:space="preserve">This Purchase Order is issued by Meridian Technologies Pvt. Ltd. (hereinafter referred to as the "Buyer") to TalentBridge HR Solutions LLP (hereinafter referred to as the "Vendor") for the professional engagement of a qualified</w:t>
      </w:r>
      <w:r>
        <w:t xml:space="preserve"> </w:t>
      </w:r>
      <w:r>
        <w:rPr>
          <w:bCs/>
          <w:b/>
        </w:rPr>
        <w:t xml:space="preserve">Human Resources Manager</w:t>
      </w:r>
      <w:r>
        <w:t xml:space="preserve"> </w:t>
      </w:r>
      <w:r>
        <w:t xml:space="preserve">to be stationed and performing duties at the Buyer's corporate office located in</w:t>
      </w:r>
      <w:r>
        <w:t xml:space="preserve"> </w:t>
      </w:r>
      <w:r>
        <w:rPr>
          <w:bCs/>
          <w:b/>
        </w:rPr>
        <w:t xml:space="preserve">Mumbai, India</w:t>
      </w:r>
      <w:r>
        <w:t xml:space="preserve">. The Human Resources Manager shall be responsible for the end-to-end management of all human capital functions, including but not limited to recruitment, onboarding, employee relations, performance management, compliance with Indian labor statutes, payroll administration, and strategic workforce planning for the Mumbai operations.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Sr. No.</w:t>
            </w:r>
          </w:p>
        </w:tc>
        <w:tc>
          <w:tcPr/>
          <w:p>
            <w:pPr>
              <w:pStyle w:val="Compact"/>
              <w:jc w:val="left"/>
            </w:pPr>
            <w:r>
              <w:t xml:space="preserve">Service / Deliverable</w:t>
            </w:r>
          </w:p>
        </w:tc>
        <w:tc>
          <w:tcPr/>
          <w:p>
            <w:pPr>
              <w:pStyle w:val="Compact"/>
              <w:jc w:val="left"/>
            </w:pPr>
            <w:r>
              <w:t xml:space="preserve">Specification</w:t>
            </w:r>
          </w:p>
        </w:tc>
        <w:tc>
          <w:tcPr/>
          <w:p>
            <w:pPr>
              <w:pStyle w:val="Compact"/>
              <w:jc w:val="left"/>
            </w:pPr>
            <w:r>
              <w:t xml:space="preserve">Duration</w:t>
            </w:r>
          </w:p>
        </w:tc>
        <w:tc>
          <w:tcPr/>
          <w:p>
            <w:pPr>
              <w:pStyle w:val="Compact"/>
              <w:jc w:val="left"/>
            </w:pPr>
            <w:r>
              <w:t xml:space="preserve">Monthly Fee (INR)</w:t>
            </w:r>
          </w:p>
        </w:tc>
      </w:tr>
      <w:tr>
        <w:tc>
          <w:tcPr/>
          <w:p>
            <w:pPr>
              <w:pStyle w:val="Compact"/>
              <w:jc w:val="left"/>
            </w:pPr>
            <w:r>
              <w:t xml:space="preserve">1</w:t>
            </w:r>
          </w:p>
        </w:tc>
        <w:tc>
          <w:tcPr/>
          <w:p>
            <w:pPr>
              <w:pStyle w:val="Compact"/>
              <w:jc w:val="left"/>
            </w:pPr>
            <w:r>
              <w:t xml:space="preserve">Human Resources Manager – Full Engagement</w:t>
            </w:r>
          </w:p>
        </w:tc>
        <w:tc>
          <w:tcPr/>
          <w:p>
            <w:pPr>
              <w:pStyle w:val="Compact"/>
              <w:jc w:val="left"/>
            </w:pPr>
            <w:r>
              <w:t xml:space="preserve">Senior HR professional (12+ years experience) managing all HR functions for Mumbai office (250+ employees)</w:t>
            </w:r>
          </w:p>
        </w:tc>
        <w:tc>
          <w:tcPr/>
          <w:p>
            <w:pPr>
              <w:pStyle w:val="Compact"/>
              <w:jc w:val="left"/>
            </w:pPr>
            <w:r>
              <w:t xml:space="preserve">12 Months</w:t>
            </w:r>
          </w:p>
        </w:tc>
        <w:tc>
          <w:tcPr/>
          <w:p>
            <w:pPr>
              <w:pStyle w:val="Compact"/>
              <w:jc w:val="left"/>
            </w:pPr>
            <w:r>
              <w:t xml:space="preserve">₹ 3,20,000</w:t>
            </w:r>
          </w:p>
        </w:tc>
      </w:tr>
      <w:tr>
        <w:tc>
          <w:tcPr/>
          <w:p>
            <w:pPr>
              <w:pStyle w:val="Compact"/>
              <w:jc w:val="left"/>
            </w:pPr>
            <w:r>
              <w:t xml:space="preserve">2</w:t>
            </w:r>
          </w:p>
        </w:tc>
        <w:tc>
          <w:tcPr/>
          <w:p>
            <w:pPr>
              <w:pStyle w:val="Compact"/>
              <w:jc w:val="left"/>
            </w:pPr>
            <w:r>
              <w:t xml:space="preserve">Recruitment &amp; Talent Acquisition Support</w:t>
            </w:r>
          </w:p>
        </w:tc>
        <w:tc>
          <w:tcPr/>
          <w:p>
            <w:pPr>
              <w:pStyle w:val="Compact"/>
              <w:jc w:val="left"/>
            </w:pPr>
            <w:r>
              <w:t xml:space="preserve">End-to-end hiring for Mumbai-based roles, including sourcing, screening, interviewing, and offer management</w:t>
            </w:r>
          </w:p>
        </w:tc>
        <w:tc>
          <w:tcPr/>
          <w:p>
            <w:pPr>
              <w:pStyle w:val="Compact"/>
              <w:jc w:val="left"/>
            </w:pPr>
            <w:r>
              <w:t xml:space="preserve">12 Months</w:t>
            </w:r>
          </w:p>
        </w:tc>
        <w:tc>
          <w:tcPr/>
          <w:p>
            <w:pPr>
              <w:pStyle w:val="Compact"/>
              <w:jc w:val="left"/>
            </w:pPr>
            <w:r>
              <w:t xml:space="preserve">₹ 45,000</w:t>
            </w:r>
          </w:p>
        </w:tc>
      </w:tr>
      <w:tr>
        <w:tc>
          <w:tcPr/>
          <w:p>
            <w:pPr>
              <w:pStyle w:val="Compact"/>
              <w:jc w:val="left"/>
            </w:pPr>
            <w:r>
              <w:t xml:space="preserve">3</w:t>
            </w:r>
          </w:p>
        </w:tc>
        <w:tc>
          <w:tcPr/>
          <w:p>
            <w:pPr>
              <w:pStyle w:val="Compact"/>
              <w:jc w:val="left"/>
            </w:pPr>
            <w:r>
              <w:t xml:space="preserve">Statutory Compliance &amp; Labour Law Advisory</w:t>
            </w:r>
          </w:p>
        </w:tc>
        <w:tc>
          <w:tcPr/>
          <w:p>
            <w:pPr>
              <w:pStyle w:val="Compact"/>
              <w:jc w:val="left"/>
            </w:pPr>
            <w:r>
              <w:t xml:space="preserve">Compliance with Shops &amp; Establishments Act (Maharashtra), PF, ESI, Gratuity Act, POSH Act, and applicable Indian labour regulations</w:t>
            </w:r>
          </w:p>
        </w:tc>
        <w:tc>
          <w:tcPr/>
          <w:p>
            <w:pPr>
              <w:pStyle w:val="Compact"/>
              <w:jc w:val="left"/>
            </w:pPr>
            <w:r>
              <w:t xml:space="preserve">12 Months</w:t>
            </w:r>
          </w:p>
        </w:tc>
        <w:tc>
          <w:tcPr/>
          <w:p>
            <w:pPr>
              <w:pStyle w:val="Compact"/>
              <w:jc w:val="left"/>
            </w:pPr>
            <w:r>
              <w:t xml:space="preserve">₹ 35,000</w:t>
            </w:r>
          </w:p>
        </w:tc>
      </w:tr>
      <w:tr>
        <w:tc>
          <w:tcPr/>
          <w:p>
            <w:pPr>
              <w:pStyle w:val="Compact"/>
              <w:jc w:val="left"/>
            </w:pPr>
            <w:r>
              <w:t xml:space="preserve">4</w:t>
            </w:r>
          </w:p>
        </w:tc>
        <w:tc>
          <w:tcPr/>
          <w:p>
            <w:pPr>
              <w:pStyle w:val="Compact"/>
              <w:jc w:val="left"/>
            </w:pPr>
            <w:r>
              <w:t xml:space="preserve">Performance Management &amp; Training Programs</w:t>
            </w:r>
          </w:p>
        </w:tc>
        <w:tc>
          <w:tcPr/>
          <w:p>
            <w:pPr>
              <w:pStyle w:val="Compact"/>
              <w:jc w:val="left"/>
            </w:pPr>
            <w:r>
              <w:t xml:space="preserve">Design and execution of KPI frameworks, appraisal cycles, and upskilling programs for Mumbai workforce</w:t>
            </w:r>
          </w:p>
        </w:tc>
        <w:tc>
          <w:tcPr/>
          <w:p>
            <w:pPr>
              <w:pStyle w:val="Compact"/>
              <w:jc w:val="left"/>
            </w:pPr>
            <w:r>
              <w:t xml:space="preserve">12 Months</w:t>
            </w:r>
          </w:p>
        </w:tc>
        <w:tc>
          <w:tcPr/>
          <w:p>
            <w:pPr>
              <w:pStyle w:val="Compact"/>
              <w:jc w:val="left"/>
            </w:pPr>
            <w:r>
              <w:t xml:space="preserve">₹ 25,000</w:t>
            </w:r>
          </w:p>
        </w:tc>
      </w:tr>
      <w:tr>
        <w:tc>
          <w:tcPr/>
          <w:p>
            <w:pPr>
              <w:pStyle w:val="Compact"/>
              <w:jc w:val="left"/>
            </w:pPr>
            <w:r>
              <w:t xml:space="preserve">5</w:t>
            </w:r>
          </w:p>
        </w:tc>
        <w:tc>
          <w:tcPr/>
          <w:p>
            <w:pPr>
              <w:pStyle w:val="Compact"/>
              <w:jc w:val="left"/>
            </w:pPr>
            <w:r>
              <w:t xml:space="preserve">Employee Relations &amp; Grievance Redressal</w:t>
            </w:r>
          </w:p>
        </w:tc>
        <w:tc>
          <w:tcPr/>
          <w:p>
            <w:pPr>
              <w:pStyle w:val="Compact"/>
              <w:jc w:val="left"/>
            </w:pPr>
            <w:r>
              <w:t xml:space="preserve">Handling of workplace disputes, exit management, and maintaining a compliant HR environment in Mumbai</w:t>
            </w:r>
          </w:p>
        </w:tc>
        <w:tc>
          <w:tcPr/>
          <w:p>
            <w:pPr>
              <w:pStyle w:val="Compact"/>
              <w:jc w:val="left"/>
            </w:pPr>
            <w:r>
              <w:t xml:space="preserve">12 Months</w:t>
            </w:r>
          </w:p>
        </w:tc>
        <w:tc>
          <w:tcPr/>
          <w:p>
            <w:pPr>
              <w:pStyle w:val="Compact"/>
              <w:jc w:val="left"/>
            </w:pPr>
            <w:r>
              <w:t xml:space="preserve">₹ 20,000</w:t>
            </w:r>
          </w:p>
        </w:tc>
      </w:tr>
      <w:tr>
        <w:tc>
          <w:tcPr>
            <w:gridSpan w:val="4"/>
          </w:tcPr>
          <w:p>
            <w:pPr>
              <w:pStyle w:val="Compact"/>
              <w:jc w:val="left"/>
            </w:pPr>
            <w:r>
              <w:t xml:space="preserve">Sub-Total (Monthly)</w:t>
            </w:r>
          </w:p>
        </w:tc>
        <w:tc>
          <w:tcPr/>
          <w:p>
            <w:pPr>
              <w:pStyle w:val="Compact"/>
              <w:jc w:val="left"/>
            </w:pPr>
            <w:r>
              <w:t xml:space="preserve">₹ 4,45,000</w:t>
            </w:r>
          </w:p>
        </w:tc>
      </w:tr>
      <w:tr>
        <w:tc>
          <w:tcPr>
            <w:gridSpan w:val="4"/>
          </w:tcPr>
          <w:p>
            <w:pPr>
              <w:pStyle w:val="Compact"/>
              <w:jc w:val="left"/>
            </w:pPr>
            <w:r>
              <w:t xml:space="preserve">GST @ 18% (as applicable under Indian GST Act, 2017)</w:t>
            </w:r>
          </w:p>
        </w:tc>
        <w:tc>
          <w:tcPr/>
          <w:p>
            <w:pPr>
              <w:pStyle w:val="Compact"/>
              <w:jc w:val="left"/>
            </w:pPr>
            <w:r>
              <w:t xml:space="preserve">₹ 80,100</w:t>
            </w:r>
          </w:p>
        </w:tc>
      </w:tr>
      <w:tr>
        <w:tc>
          <w:tcPr>
            <w:gridSpan w:val="4"/>
          </w:tcPr>
          <w:p>
            <w:pPr>
              <w:pStyle w:val="Compact"/>
              <w:jc w:val="left"/>
            </w:pPr>
            <w:r>
              <w:rPr>
                <w:bCs/>
                <w:b/>
              </w:rPr>
              <w:t xml:space="preserve">Grand Total (Monthly)</w:t>
            </w:r>
          </w:p>
        </w:tc>
        <w:tc>
          <w:tcPr/>
          <w:p>
            <w:pPr>
              <w:pStyle w:val="Compact"/>
              <w:jc w:val="left"/>
            </w:pPr>
            <w:r>
              <w:rPr>
                <w:bCs/>
                <w:b/>
              </w:rPr>
              <w:t xml:space="preserve">₹ 5,25,100</w:t>
            </w:r>
          </w:p>
        </w:tc>
      </w:tr>
      <w:tr>
        <w:tc>
          <w:tcPr>
            <w:gridSpan w:val="4"/>
          </w:tcPr>
          <w:p>
            <w:pPr>
              <w:pStyle w:val="Compact"/>
              <w:jc w:val="left"/>
            </w:pPr>
            <w:r>
              <w:rPr>
                <w:bCs/>
                <w:b/>
              </w:rPr>
              <w:t xml:space="preserve">Annual Contract Value (12 Months)</w:t>
            </w:r>
          </w:p>
        </w:tc>
        <w:tc>
          <w:tcPr/>
          <w:p>
            <w:pPr>
              <w:pStyle w:val="Compact"/>
              <w:jc w:val="left"/>
            </w:pPr>
            <w:r>
              <w:rPr>
                <w:bCs/>
                <w:b/>
              </w:rPr>
              <w:t xml:space="preserve">₹ 63,01,200</w:t>
            </w:r>
          </w:p>
        </w:tc>
      </w:tr>
    </w:tbl>
    <w:p>
      <w:pPr>
        <w:pStyle w:val="BodyText"/>
      </w:pPr>
      <w:r>
        <w:rPr>
          <w:bCs/>
          <w:b/>
        </w:rPr>
        <w:t xml:space="preserve">GST Note:</w:t>
      </w:r>
      <w:r>
        <w:t xml:space="preserve"> </w:t>
      </w:r>
      <w:r>
        <w:t xml:space="preserve">All amounts are exclusive of Goods and Services Tax (GST) as levied under the Central Goods and Services Tax Act, 2017, and the Maharashtra State Goods and Services Tax Act, 2017. The Vendor shall issue a valid GST tax invoice bearing their GSTIN (27AABCT5678K1Z2) for every payment cycle. TDS under Section 194J of the Income Tax Act, 1961, shall be deducted at the applicable rate (10%) by the Buyer before remittance.</w:t>
      </w:r>
    </w:p>
    <w:p>
      <w:pPr>
        <w:pStyle w:val="BodyText"/>
      </w:pPr>
      <w:r>
        <w:t xml:space="preserve">2. Scope of Work and Key Responsibilities of the Human Resources Manager</w:t>
      </w:r>
    </w:p>
    <w:p>
      <w:pPr>
        <w:pStyle w:val="BodyText"/>
      </w:pPr>
      <w:r>
        <w:t xml:space="preserve">The Human Resources Manager engaged under this Purchase Order shall report directly to the Vice President – Operations of Meridian Technologies Pvt. Ltd. and shall be physically present at the BKC, Mumbai office for a minimum of five (5) working days per week. The scope of work includes:</w:t>
      </w:r>
    </w:p>
    <w:p>
      <w:pPr>
        <w:numPr>
          <w:ilvl w:val="0"/>
          <w:numId w:val="1001"/>
        </w:numPr>
        <w:pStyle w:val="Compact"/>
      </w:pPr>
      <w:r>
        <w:t xml:space="preserve">Developing and implementing HR strategies aligned with the business objectives of the Mumbai operations, ensuring workforce planning meets the growth trajectory of the organization.</w:t>
      </w:r>
    </w:p>
    <w:p>
      <w:pPr>
        <w:numPr>
          <w:ilvl w:val="0"/>
          <w:numId w:val="1001"/>
        </w:numPr>
        <w:pStyle w:val="Compact"/>
      </w:pPr>
      <w:r>
        <w:t xml:space="preserve">Managing the complete recruitment lifecycle for all Mumbai-based positions, including job postings, candidate screening, structured interviews, background verification, and final offer negotiations in compliance with Indian employment laws.</w:t>
      </w:r>
    </w:p>
    <w:p>
      <w:pPr>
        <w:numPr>
          <w:ilvl w:val="0"/>
          <w:numId w:val="1001"/>
        </w:numPr>
        <w:pStyle w:val="Compact"/>
      </w:pPr>
      <w:r>
        <w:t xml:space="preserve">Ensuring full statutory compliance with all applicable Indian and Maharashtra state labour regulations, including but not limited to the Payment of Wages Act, 1936; the Minimum Wages Act, 1948; the Employees' Provident Funds and Miscellaneous Provisions Act, 1952; the Employees' State Insurance Act, 1948; the Payment of Gratuity Act, 1972; the Sexual Harassment of Women at Workplace (Prevention, Prohibition and Redressal) Act, 2013; and the Maharashtra Shops and Establishments Act, 2017.</w:t>
      </w:r>
    </w:p>
    <w:p>
      <w:pPr>
        <w:numPr>
          <w:ilvl w:val="0"/>
          <w:numId w:val="1001"/>
        </w:numPr>
        <w:pStyle w:val="Compact"/>
      </w:pPr>
      <w:r>
        <w:t xml:space="preserve">Administering monthly payroll processing for all Mumbai employees in coordination with the Finance department, ensuring accurate computation of basic salary, HRA, allowances, deductions, PF, ESI, professional tax (Maharashtra), and income tax under the applicable Indian tax regime.</w:t>
      </w:r>
    </w:p>
    <w:p>
      <w:pPr>
        <w:numPr>
          <w:ilvl w:val="0"/>
          <w:numId w:val="1001"/>
        </w:numPr>
        <w:pStyle w:val="Compact"/>
      </w:pPr>
      <w:r>
        <w:t xml:space="preserve">Designing and executing performance appraisal cycles, succession planning, and employee development programs tailored to the Mumbai workforce demographics and industry benchmarks.</w:t>
      </w:r>
    </w:p>
    <w:p>
      <w:pPr>
        <w:numPr>
          <w:ilvl w:val="0"/>
          <w:numId w:val="1001"/>
        </w:numPr>
        <w:pStyle w:val="Compact"/>
      </w:pPr>
      <w:r>
        <w:t xml:space="preserve">Maintaining all employee records, HRMS data, and statutory registers as mandated by Indian labour authorities, and preparing for periodic inspections by the Labour Department, Government of Maharashtra.</w:t>
      </w:r>
    </w:p>
    <w:p>
      <w:pPr>
        <w:numPr>
          <w:ilvl w:val="0"/>
          <w:numId w:val="1001"/>
        </w:numPr>
        <w:pStyle w:val="Compact"/>
      </w:pPr>
      <w:r>
        <w:t xml:space="preserve">Managing employee engagement initiatives, wellness programs, and internal communication strategies to foster a positive organizational culture within the Mumbai office.</w:t>
      </w:r>
    </w:p>
    <w:p>
      <w:pPr>
        <w:numPr>
          <w:ilvl w:val="0"/>
          <w:numId w:val="1001"/>
        </w:numPr>
        <w:pStyle w:val="Compact"/>
      </w:pPr>
      <w:r>
        <w:t xml:space="preserve">Handling all employee grievances, disciplinary proceedings, and exit formalities in strict adherence to the company's HR policies and applicable Indian labour jurisprudence.</w:t>
      </w:r>
    </w:p>
    <w:p>
      <w:pPr>
        <w:pStyle w:val="FirstParagraph"/>
      </w:pPr>
      <w:r>
        <w:t xml:space="preserve">3. Terms and Conditions</w:t>
      </w:r>
    </w:p>
    <w:p>
      <w:pPr>
        <w:numPr>
          <w:ilvl w:val="0"/>
          <w:numId w:val="1002"/>
        </w:numPr>
        <w:pStyle w:val="Compact"/>
      </w:pPr>
      <w:r>
        <w:rPr>
          <w:bCs/>
          <w:b/>
        </w:rPr>
        <w:t xml:space="preserve">3.1</w:t>
      </w:r>
      <w:r>
        <w:t xml:space="preserve"> </w:t>
      </w:r>
      <w:r>
        <w:t xml:space="preserve">This Purchase Order shall be governed by and construed in accordance with the laws of India, and the jurisdiction of the competent courts in Mumbai, Maharashtra, India shall be exclusively applicable for any disputes arising hereunder.</w:t>
      </w:r>
    </w:p>
    <w:p>
      <w:pPr>
        <w:numPr>
          <w:ilvl w:val="0"/>
          <w:numId w:val="1002"/>
        </w:numPr>
        <w:pStyle w:val="Compact"/>
      </w:pPr>
      <w:r>
        <w:rPr>
          <w:bCs/>
          <w:b/>
        </w:rPr>
        <w:t xml:space="preserve">3.2</w:t>
      </w:r>
      <w:r>
        <w:t xml:space="preserve"> </w:t>
      </w:r>
      <w:r>
        <w:t xml:space="preserve">The Vendor shall ensure that the Human Resources Manager engaged under this Purchase Order is a qualified professional holding a minimum of a Master's degree in Human Resource Management or a related discipline, with a minimum of twelve (12) years of progressive experience in HR roles, preferably within the Mumbai or broader Maharashtra region.</w:t>
      </w:r>
    </w:p>
    <w:p>
      <w:pPr>
        <w:numPr>
          <w:ilvl w:val="0"/>
          <w:numId w:val="1002"/>
        </w:numPr>
        <w:pStyle w:val="Compact"/>
      </w:pPr>
      <w:r>
        <w:rPr>
          <w:bCs/>
          <w:b/>
        </w:rPr>
        <w:t xml:space="preserve">3.3</w:t>
      </w:r>
      <w:r>
        <w:t xml:space="preserve"> </w:t>
      </w:r>
      <w:r>
        <w:t xml:space="preserve">The Buyer reserves the right to terminate this Purchase Order with thirty (30) days' written notice in the event of material breach, non-performance, or if the Human Resources Manager fails to meet the agreed-upon service-level benchmarks.</w:t>
      </w:r>
    </w:p>
    <w:p>
      <w:pPr>
        <w:numPr>
          <w:ilvl w:val="0"/>
          <w:numId w:val="1002"/>
        </w:numPr>
        <w:pStyle w:val="Compact"/>
      </w:pPr>
      <w:r>
        <w:rPr>
          <w:bCs/>
          <w:b/>
        </w:rPr>
        <w:t xml:space="preserve">3.4</w:t>
      </w:r>
      <w:r>
        <w:t xml:space="preserve"> </w:t>
      </w:r>
      <w:r>
        <w:t xml:space="preserve">All intellectual property, employee data, and confidential information accessed by the Human Resources Manager during the course of this engagement shall remain the exclusive property of the Buyer. The Vendor and the Human Resources Manager shall execute a Non-Disclosure Agreement (NDA) prior to commencing work.</w:t>
      </w:r>
    </w:p>
    <w:p>
      <w:pPr>
        <w:numPr>
          <w:ilvl w:val="0"/>
          <w:numId w:val="1002"/>
        </w:numPr>
        <w:pStyle w:val="Compact"/>
      </w:pPr>
      <w:r>
        <w:rPr>
          <w:bCs/>
          <w:b/>
        </w:rPr>
        <w:t xml:space="preserve">3.5</w:t>
      </w:r>
      <w:r>
        <w:t xml:space="preserve"> </w:t>
      </w:r>
      <w:r>
        <w:t xml:space="preserve">The Vendor shall indemnify and hold harmless the Buyer against any claims, liabilities, or penalties arising from non-compliance with Indian labour laws, tax obligations, or statutory requirements attributable to the Human Resources Manager's actions or omissions.</w:t>
      </w:r>
    </w:p>
    <w:p>
      <w:pPr>
        <w:numPr>
          <w:ilvl w:val="0"/>
          <w:numId w:val="1002"/>
        </w:numPr>
        <w:pStyle w:val="Compact"/>
      </w:pPr>
      <w:r>
        <w:rPr>
          <w:bCs/>
          <w:b/>
        </w:rPr>
        <w:t xml:space="preserve">3.6</w:t>
      </w:r>
      <w:r>
        <w:t xml:space="preserve"> </w:t>
      </w:r>
      <w:r>
        <w:t xml:space="preserve">Payment shall be made via NEFT/RTGS to the Vendor's designated bank account in Mumbai upon receipt of a valid GST tax invoice. Late payments shall attract interest at 12% per annum as per the Micro, Small and Medium Enterprises Development (MSMED) Act, 2006, if applicable.</w:t>
      </w:r>
    </w:p>
    <w:p>
      <w:pPr>
        <w:numPr>
          <w:ilvl w:val="0"/>
          <w:numId w:val="1002"/>
        </w:numPr>
        <w:pStyle w:val="Compact"/>
      </w:pPr>
      <w:r>
        <w:rPr>
          <w:bCs/>
          <w:b/>
        </w:rPr>
        <w:t xml:space="preserve">3.7</w:t>
      </w:r>
      <w:r>
        <w:t xml:space="preserve"> </w:t>
      </w:r>
      <w:r>
        <w:t xml:space="preserve">The Human Resources Manager shall be bound by the Buyer's code of conduct, data protection policies, and all internal HR policies applicable to the Mumbai office. The Vendor shall ensure that the Human Resources Manager complies with the Information Technology Act, 2000, and the Digital Personal Data Protection Act, 2023, with respect to employee data handling.</w:t>
      </w:r>
    </w:p>
    <w:p>
      <w:pPr>
        <w:numPr>
          <w:ilvl w:val="0"/>
          <w:numId w:val="1002"/>
        </w:numPr>
        <w:pStyle w:val="Compact"/>
      </w:pPr>
      <w:r>
        <w:rPr>
          <w:bCs/>
          <w:b/>
        </w:rPr>
        <w:t xml:space="preserve">3.8</w:t>
      </w:r>
      <w:r>
        <w:t xml:space="preserve"> </w:t>
      </w:r>
      <w:r>
        <w:t xml:space="preserve">Any amendments to this Purchase Order shall be made only through a written addendum signed by authorized representatives of both parties.</w:t>
      </w:r>
    </w:p>
    <w:p>
      <w:pPr>
        <w:pStyle w:val="FirstParagraph"/>
      </w:pPr>
      <w:r>
        <w:t xml:space="preserve">4. Acceptance and Authorization</w:t>
      </w:r>
    </w:p>
    <w:p>
      <w:pPr>
        <w:pStyle w:val="BodyText"/>
      </w:pPr>
      <w:r>
        <w:t xml:space="preserve">This Purchase Order is issued as a formal request for engagement of the Human Resources Manager services as described herein. By signing below, both parties acknowledge and agree to the terms, conditions, scope of work, and financial obligations outlined in this document. This Purchase Order constitutes a binding commercial agreement between the Buyer and the Vendor for the duration specified.</w:t>
      </w:r>
    </w:p>
    <w:p>
      <w:pPr>
        <w:pStyle w:val="BodyText"/>
      </w:pPr>
      <w:r>
        <w:rPr>
          <w:bCs/>
          <w:b/>
        </w:rPr>
        <w:t xml:space="preserve">For and on behalf of Meridian Technologies Pvt. Ltd. (Buyer)</w:t>
      </w:r>
      <w:r>
        <w:br/>
      </w:r>
      <w:r>
        <w:t xml:space="preserve">Name: Rajesh K. Mehta</w:t>
      </w:r>
      <w:r>
        <w:br/>
      </w:r>
      <w:r>
        <w:t xml:space="preserve">Designation: Vice President – Operations</w:t>
      </w:r>
      <w:r>
        <w:br/>
      </w:r>
      <w:r>
        <w:t xml:space="preserve">Date: _______________</w:t>
      </w:r>
      <w:r>
        <w:br/>
      </w:r>
      <w:r>
        <w:t xml:space="preserve">Place: Mumbai, India</w:t>
      </w:r>
    </w:p>
    <w:p>
      <w:pPr>
        <w:pStyle w:val="BodyText"/>
      </w:pPr>
      <w:r>
        <w:rPr>
          <w:bCs/>
          <w:b/>
        </w:rPr>
        <w:t xml:space="preserve">For and on behalf of TalentBridge HR Solutions LLP (Vendor)</w:t>
      </w:r>
      <w:r>
        <w:br/>
      </w:r>
      <w:r>
        <w:t xml:space="preserve">Name: Priya S. Deshmukh</w:t>
      </w:r>
      <w:r>
        <w:br/>
      </w:r>
      <w:r>
        <w:t xml:space="preserve">Designation: Managing Partner</w:t>
      </w:r>
      <w:r>
        <w:br/>
      </w:r>
      <w:r>
        <w:t xml:space="preserve">Date: _______________</w:t>
      </w:r>
      <w:r>
        <w:br/>
      </w:r>
      <w:r>
        <w:t xml:space="preserve">Place: Mumbai, India</w:t>
      </w:r>
    </w:p>
    <w:p>
      <w:pPr>
        <w:pStyle w:val="BodyText"/>
      </w:pPr>
      <w:r>
        <w:t xml:space="preserve">This Purchase Order (MT/PO/2025/HRM-0047) is issued by Meridian Technologies Pvt. Ltd., Mumbai, India. This document is valid only when signed and stamped by authorized representatives of both parties. In case of any discrepancy between the English version and any translated version, the English version shall prevail. All communications regarding this Purchase Order shall be directed to the procurement department at the BKC, Mumbai office.</w:t>
      </w:r>
    </w:p>
    <w:p>
      <w:pPr>
        <w:pStyle w:val="BodyText"/>
      </w:pPr>
      <w:r>
        <w:t xml:space="preserve">Document Reference: MT/PO/2025/HRM-0047 | Page 1 of 1 | Confidential – Internal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Human Resources Manager - Mumbai, India</dc:title>
  <dc:creator/>
  <dc:language>en</dc:language>
  <cp:keywords/>
  <dcterms:created xsi:type="dcterms:W3CDTF">2026-10-10T06:44:20Z</dcterms:created>
  <dcterms:modified xsi:type="dcterms:W3CDTF">2026-10-10T06:44:20Z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