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Tehran,</w:t>
      </w:r>
      <w:r>
        <w:t xml:space="preserve"> </w:t>
      </w:r>
      <w:r>
        <w:t xml:space="preserve">Iran</w:t>
      </w:r>
    </w:p>
    <w:bookmarkStart w:id="20" w:name="purchase-order"/>
    <w:p>
      <w:pPr>
        <w:pStyle w:val="Heading1"/>
      </w:pPr>
      <w:r>
        <w:t xml:space="preserve">PURCHASE ORDER</w:t>
      </w:r>
    </w:p>
    <w:p>
      <w:pPr>
        <w:pStyle w:val="FirstParagraph"/>
      </w:pPr>
      <w:r>
        <w:t xml:space="preserve">Formal Procurement Document for Human Resources Manager Services</w:t>
      </w:r>
    </w:p>
    <w:p>
      <w:pPr>
        <w:pStyle w:val="BodyText"/>
      </w:pPr>
      <w:r>
        <w:t xml:space="preserve">Issued in Tehran, Islamic Republic of Iran</w:t>
      </w:r>
    </w:p>
    <w:bookmarkEnd w:id="20"/>
    <w:p>
      <w:pPr>
        <w:pStyle w:val="BodyText"/>
      </w:pPr>
      <w:r>
        <w:t xml:space="preserve">PO No.: PO-THR-2025-04782</w:t>
      </w:r>
    </w:p>
    <w:p>
      <w:pPr>
        <w:pStyle w:val="BodyText"/>
      </w:pPr>
      <w:r>
        <w:rPr>
          <w:bCs/>
          <w:b/>
        </w:rPr>
        <w:t xml:space="preserve">Issuing Company:</w:t>
      </w:r>
      <w:r>
        <w:t xml:space="preserve"> </w:t>
      </w:r>
      <w:r>
        <w:t xml:space="preserve">Alborz Industrial Group Co.</w:t>
      </w:r>
    </w:p>
    <w:p>
      <w:pPr>
        <w:pStyle w:val="BodyText"/>
      </w:pPr>
      <w:r>
        <w:rPr>
          <w:bCs/>
          <w:b/>
        </w:rPr>
        <w:t xml:space="preserve">Address:</w:t>
      </w:r>
      <w:r>
        <w:t xml:space="preserve"> </w:t>
      </w:r>
      <w:r>
        <w:t xml:space="preserve">No. 142, Vali-e-Asr Street, 15th Floor, Tehran, Iran</w:t>
      </w:r>
    </w:p>
    <w:p>
      <w:pPr>
        <w:pStyle w:val="BodyText"/>
      </w:pPr>
      <w:r>
        <w:rPr>
          <w:bCs/>
          <w:b/>
        </w:rPr>
        <w:t xml:space="preserve">Phone:</w:t>
      </w:r>
      <w:r>
        <w:t xml:space="preserve"> </w:t>
      </w:r>
      <w:r>
        <w:t xml:space="preserve">+98-21-8876-5432</w:t>
      </w:r>
    </w:p>
    <w:p>
      <w:pPr>
        <w:pStyle w:val="BodyText"/>
      </w:pPr>
      <w:r>
        <w:rPr>
          <w:bCs/>
          <w:b/>
        </w:rPr>
        <w:t xml:space="preserve">Email:</w:t>
      </w:r>
      <w:r>
        <w:t xml:space="preserve"> </w:t>
      </w:r>
      <w:r>
        <w:t xml:space="preserve">procurement@alborz-industrial.ir</w:t>
      </w:r>
    </w:p>
    <w:p>
      <w:pPr>
        <w:pStyle w:val="BodyText"/>
      </w:pPr>
      <w:r>
        <w:rPr>
          <w:bCs/>
          <w:b/>
        </w:rPr>
        <w:t xml:space="preserve">Registration No.:</w:t>
      </w:r>
      <w:r>
        <w:t xml:space="preserve"> </w:t>
      </w:r>
      <w:r>
        <w:t xml:space="preserve">4829103756 (Tehran Chamber of Commerce)</w:t>
      </w:r>
    </w:p>
    <w:p>
      <w:pPr>
        <w:pStyle w:val="BodyText"/>
      </w:pPr>
      <w:r>
        <w:rPr>
          <w:bCs/>
          <w:b/>
        </w:rPr>
        <w:t xml:space="preserve">Date of Issue:</w:t>
      </w:r>
      <w:r>
        <w:t xml:space="preserve"> </w:t>
      </w:r>
      <w:r>
        <w:t xml:space="preserve">15 Farvardin 1404 (March 5, 2025)</w:t>
      </w:r>
    </w:p>
    <w:p>
      <w:pPr>
        <w:pStyle w:val="BodyText"/>
      </w:pPr>
      <w:r>
        <w:rPr>
          <w:bCs/>
          <w:b/>
        </w:rPr>
        <w:t xml:space="preserve">Valid Until:</w:t>
      </w:r>
      <w:r>
        <w:t xml:space="preserve"> </w:t>
      </w:r>
      <w:r>
        <w:t xml:space="preserve">15 Ordibehesht 1404 (March 25,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Iranian Rial (IRR)</w:t>
      </w:r>
    </w:p>
    <w:p>
      <w:pPr>
        <w:pStyle w:val="BodyText"/>
      </w:pPr>
      <w:r>
        <w:rPr>
          <w:bCs/>
          <w:b/>
        </w:rPr>
        <w:t xml:space="preserve">Delivery Location:</w:t>
      </w:r>
      <w:r>
        <w:t xml:space="preserve"> </w:t>
      </w:r>
      <w:r>
        <w:t xml:space="preserve">Tehran, Iran</w:t>
      </w:r>
    </w:p>
    <w:p>
      <w:pPr>
        <w:pStyle w:val="BodyText"/>
      </w:pPr>
      <w:r>
        <w:t xml:space="preserve">Supplier / Service Provider Information</w:t>
      </w:r>
    </w:p>
    <w:p>
      <w:pPr>
        <w:pStyle w:val="BodyText"/>
      </w:pPr>
      <w:r>
        <w:rPr>
          <w:bCs/>
          <w:b/>
        </w:rPr>
        <w:t xml:space="preserve">Provider Name:</w:t>
      </w:r>
      <w:r>
        <w:t xml:space="preserve"> </w:t>
      </w:r>
      <w:r>
        <w:t xml:space="preserve">Parnian Talent Solutions &amp; HR Consulting Firm</w:t>
      </w:r>
    </w:p>
    <w:p>
      <w:pPr>
        <w:pStyle w:val="BodyText"/>
      </w:pPr>
      <w:r>
        <w:rPr>
          <w:bCs/>
          <w:b/>
        </w:rPr>
        <w:t xml:space="preserve">Address:</w:t>
      </w:r>
      <w:r>
        <w:t xml:space="preserve"> </w:t>
      </w:r>
      <w:r>
        <w:t xml:space="preserve">No. 88, Enghelab Avenue, 4th Floor, Tehran, Iran</w:t>
      </w:r>
    </w:p>
    <w:p>
      <w:pPr>
        <w:pStyle w:val="BodyText"/>
      </w:pPr>
      <w:r>
        <w:rPr>
          <w:bCs/>
          <w:b/>
        </w:rPr>
        <w:t xml:space="preserve">Contact Person:</w:t>
      </w:r>
      <w:r>
        <w:t xml:space="preserve"> </w:t>
      </w:r>
      <w:r>
        <w:t xml:space="preserve">Mr. Reza Mohammadi, Director of Client Relations</w:t>
      </w:r>
    </w:p>
    <w:p>
      <w:pPr>
        <w:pStyle w:val="BodyText"/>
      </w:pPr>
      <w:r>
        <w:rPr>
          <w:bCs/>
          <w:b/>
        </w:rPr>
        <w:t xml:space="preserve">Phone:</w:t>
      </w:r>
      <w:r>
        <w:t xml:space="preserve"> </w:t>
      </w:r>
      <w:r>
        <w:t xml:space="preserve">+98-21-4455-6677</w:t>
      </w:r>
    </w:p>
    <w:p>
      <w:pPr>
        <w:pStyle w:val="BodyText"/>
      </w:pPr>
      <w:r>
        <w:rPr>
          <w:bCs/>
          <w:b/>
        </w:rPr>
        <w:t xml:space="preserve">Email:</w:t>
      </w:r>
      <w:r>
        <w:t xml:space="preserve"> </w:t>
      </w:r>
      <w:r>
        <w:t xml:space="preserve">contracts@parnian-talent.ir</w:t>
      </w:r>
    </w:p>
    <w:p>
      <w:pPr>
        <w:pStyle w:val="BodyText"/>
      </w:pPr>
      <w:r>
        <w:rPr>
          <w:bCs/>
          <w:b/>
        </w:rPr>
        <w:t xml:space="preserve">Commercial License:</w:t>
      </w:r>
      <w:r>
        <w:t xml:space="preserve"> </w:t>
      </w:r>
      <w:r>
        <w:t xml:space="preserve">762104893 (Tehran Municipality)</w:t>
      </w:r>
    </w:p>
    <w:p>
      <w:pPr>
        <w:pStyle w:val="BodyText"/>
      </w:pPr>
      <w:r>
        <w:t xml:space="preserve">Description of Purchase – Human Resources Manager Position</w:t>
      </w:r>
    </w:p>
    <w:p>
      <w:pPr>
        <w:pStyle w:val="BodyText"/>
      </w:pPr>
      <w:r>
        <w:t xml:space="preserve">This Purchase Order is issued by Alborz Industrial Group Co., headquartered in Tehran, Iran, to formally procure the services of a qualified</w:t>
      </w:r>
      <w:r>
        <w:t xml:space="preserve"> </w:t>
      </w:r>
      <w:r>
        <w:t xml:space="preserve">Human Resources Manager</w:t>
      </w:r>
      <w:r>
        <w:t xml:space="preserve"> </w:t>
      </w:r>
      <w:r>
        <w:t xml:space="preserve">through the recruitment and placement services of Parnian Talent Solutions. The</w:t>
      </w:r>
      <w:r>
        <w:t xml:space="preserve"> </w:t>
      </w:r>
      <w:r>
        <w:t xml:space="preserve">Human Resources Manager</w:t>
      </w:r>
      <w:r>
        <w:t xml:space="preserve"> </w:t>
      </w:r>
      <w:r>
        <w:t xml:space="preserve">shall be responsible for overseeing all personnel management functions, workforce planning, employee relations, recruitment strategies, performance evaluation systems, labor compliance in accordance with the Iranian Labor Law, and organizational development initiatives within the company's Tehran headquarters and its affiliated branches across the Tehran metropolitan area.</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(IRR)</w:t>
            </w:r>
          </w:p>
        </w:tc>
        <w:tc>
          <w:tcPr/>
          <w:p>
            <w:pPr>
              <w:pStyle w:val="Compact"/>
              <w:jc w:val="left"/>
            </w:pPr>
            <w:r>
              <w:t xml:space="preserve">Total (IRR)</w:t>
            </w:r>
          </w:p>
        </w:tc>
      </w:tr>
      <w:tr>
        <w:tc>
          <w:tcPr/>
          <w:p>
            <w:pPr>
              <w:pStyle w:val="Compact"/>
              <w:jc w:val="left"/>
            </w:pPr>
            <w:r>
              <w:t xml:space="preserve">1</w:t>
            </w:r>
          </w:p>
        </w:tc>
        <w:tc>
          <w:tcPr/>
          <w:p>
            <w:pPr>
              <w:pStyle w:val="Compact"/>
              <w:jc w:val="left"/>
            </w:pPr>
            <w:r>
              <w:t xml:space="preserve">Recruitment, screening, and placement of a Senior Human Resources Manager with minimum 10 years of experience in Iranian corporate environments</w:t>
            </w:r>
          </w:p>
        </w:tc>
        <w:tc>
          <w:tcPr/>
          <w:p>
            <w:pPr>
              <w:pStyle w:val="Compact"/>
              <w:jc w:val="left"/>
            </w:pPr>
            <w:r>
              <w:t xml:space="preserve">1 Position</w:t>
            </w:r>
          </w:p>
        </w:tc>
        <w:tc>
          <w:tcPr/>
          <w:p>
            <w:pPr>
              <w:pStyle w:val="Compact"/>
              <w:jc w:val="left"/>
            </w:pPr>
            <w:r>
              <w:t xml:space="preserve">85,000,000</w:t>
            </w:r>
          </w:p>
        </w:tc>
        <w:tc>
          <w:tcPr/>
          <w:p>
            <w:pPr>
              <w:pStyle w:val="Compact"/>
              <w:jc w:val="left"/>
            </w:pPr>
            <w:r>
              <w:t xml:space="preserve">85,000,000</w:t>
            </w:r>
          </w:p>
        </w:tc>
      </w:tr>
      <w:tr>
        <w:tc>
          <w:tcPr/>
          <w:p>
            <w:pPr>
              <w:pStyle w:val="Compact"/>
              <w:jc w:val="left"/>
            </w:pPr>
            <w:r>
              <w:t xml:space="preserve">2</w:t>
            </w:r>
          </w:p>
        </w:tc>
        <w:tc>
          <w:tcPr/>
          <w:p>
            <w:pPr>
              <w:pStyle w:val="Compact"/>
              <w:jc w:val="left"/>
            </w:pPr>
            <w:r>
              <w:t xml:space="preserve">Onboarding, orientation, and integration services for the Human Resources Manager into the Tehran office operations</w:t>
            </w:r>
          </w:p>
        </w:tc>
        <w:tc>
          <w:tcPr/>
          <w:p>
            <w:pPr>
              <w:pStyle w:val="Compact"/>
              <w:jc w:val="left"/>
            </w:pPr>
            <w:r>
              <w:t xml:space="preserve">1 Service</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3</w:t>
            </w:r>
          </w:p>
        </w:tc>
        <w:tc>
          <w:tcPr/>
          <w:p>
            <w:pPr>
              <w:pStyle w:val="Compact"/>
              <w:jc w:val="left"/>
            </w:pPr>
            <w:r>
              <w:t xml:space="preserve">Three-month post-placement support and performance monitoring by the Human Resources Manager's onboarding team</w:t>
            </w:r>
          </w:p>
        </w:tc>
        <w:tc>
          <w:tcPr/>
          <w:p>
            <w:pPr>
              <w:pStyle w:val="Compact"/>
              <w:jc w:val="left"/>
            </w:pPr>
            <w:r>
              <w:t xml:space="preserve">3 Months</w:t>
            </w:r>
          </w:p>
        </w:tc>
        <w:tc>
          <w:tcPr/>
          <w:p>
            <w:pPr>
              <w:pStyle w:val="Compact"/>
              <w:jc w:val="left"/>
            </w:pPr>
            <w:r>
              <w:t xml:space="preserve">8,000,000</w:t>
            </w:r>
          </w:p>
        </w:tc>
        <w:tc>
          <w:tcPr/>
          <w:p>
            <w:pPr>
              <w:pStyle w:val="Compact"/>
              <w:jc w:val="left"/>
            </w:pPr>
            <w:r>
              <w:t xml:space="preserve">24,000,000</w:t>
            </w:r>
          </w:p>
        </w:tc>
      </w:tr>
      <w:tr>
        <w:tc>
          <w:tcPr/>
          <w:p>
            <w:pPr>
              <w:pStyle w:val="Compact"/>
              <w:jc w:val="left"/>
            </w:pPr>
            <w:r>
              <w:t xml:space="preserve">4</w:t>
            </w:r>
          </w:p>
        </w:tc>
        <w:tc>
          <w:tcPr/>
          <w:p>
            <w:pPr>
              <w:pStyle w:val="Compact"/>
              <w:jc w:val="left"/>
            </w:pPr>
            <w:r>
              <w:t xml:space="preserve">Legal compliance review of employment contracts under Iranian labor regulations for the Human Resources Manager role</w:t>
            </w:r>
          </w:p>
        </w:tc>
        <w:tc>
          <w:tcPr/>
          <w:p>
            <w:pPr>
              <w:pStyle w:val="Compact"/>
              <w:jc w:val="left"/>
            </w:pPr>
            <w:r>
              <w:t xml:space="preserve">1 Service</w:t>
            </w:r>
          </w:p>
        </w:tc>
        <w:tc>
          <w:tcPr/>
          <w:p>
            <w:pPr>
              <w:pStyle w:val="Compact"/>
              <w:jc w:val="left"/>
            </w:pPr>
            <w:r>
              <w:t xml:space="preserve">6,500,000</w:t>
            </w:r>
          </w:p>
        </w:tc>
        <w:tc>
          <w:tcPr/>
          <w:p>
            <w:pPr>
              <w:pStyle w:val="Compact"/>
              <w:jc w:val="left"/>
            </w:pPr>
            <w:r>
              <w:t xml:space="preserve">6,500,000</w:t>
            </w:r>
          </w:p>
        </w:tc>
      </w:tr>
      <w:tr>
        <w:tc>
          <w:tcPr/>
          <w:p>
            <w:pPr>
              <w:pStyle w:val="Compact"/>
              <w:jc w:val="left"/>
            </w:pPr>
            <w:r>
              <w:t xml:space="preserve">5</w:t>
            </w:r>
          </w:p>
        </w:tc>
        <w:tc>
          <w:tcPr/>
          <w:p>
            <w:pPr>
              <w:pStyle w:val="Compact"/>
              <w:jc w:val="left"/>
            </w:pPr>
            <w:r>
              <w:t xml:space="preserve">Annual HR policy framework development tailored to Tehran-based operations</w:t>
            </w:r>
          </w:p>
        </w:tc>
        <w:tc>
          <w:tcPr/>
          <w:p>
            <w:pPr>
              <w:pStyle w:val="Compact"/>
              <w:jc w:val="left"/>
            </w:pPr>
            <w:r>
              <w:t xml:space="preserve">1 Deliverable</w:t>
            </w:r>
          </w:p>
        </w:tc>
        <w:tc>
          <w:tcPr/>
          <w:p>
            <w:pPr>
              <w:pStyle w:val="Compact"/>
              <w:jc w:val="left"/>
            </w:pPr>
            <w:r>
              <w:t xml:space="preserve">15,000,000</w:t>
            </w:r>
          </w:p>
        </w:tc>
        <w:tc>
          <w:tcPr/>
          <w:p>
            <w:pPr>
              <w:pStyle w:val="Compact"/>
              <w:jc w:val="left"/>
            </w:pPr>
            <w:r>
              <w:t xml:space="preserve">15,000,000</w:t>
            </w:r>
          </w:p>
        </w:tc>
      </w:tr>
      <w:tr>
        <w:tc>
          <w:tcPr>
            <w:gridSpan w:val="4"/>
          </w:tcPr>
          <w:p>
            <w:pPr>
              <w:pStyle w:val="Compact"/>
              <w:jc w:val="right"/>
            </w:pPr>
            <w:r>
              <w:t xml:space="preserve">Grand Total (before tax):</w:t>
            </w:r>
          </w:p>
        </w:tc>
        <w:tc>
          <w:tcPr/>
          <w:p>
            <w:pPr>
              <w:pStyle w:val="Compact"/>
              <w:jc w:val="left"/>
            </w:pPr>
            <w:r>
              <w:t xml:space="preserve">142,500,000 IRR</w:t>
            </w:r>
          </w:p>
        </w:tc>
      </w:tr>
      <w:tr>
        <w:tc>
          <w:tcPr>
            <w:gridSpan w:val="4"/>
          </w:tcPr>
          <w:p>
            <w:pPr>
              <w:pStyle w:val="Compact"/>
              <w:jc w:val="right"/>
            </w:pPr>
            <w:r>
              <w:t xml:space="preserve">Value Added Tax (9%):</w:t>
            </w:r>
          </w:p>
        </w:tc>
        <w:tc>
          <w:tcPr/>
          <w:p>
            <w:pPr>
              <w:pStyle w:val="Compact"/>
              <w:jc w:val="left"/>
            </w:pPr>
            <w:r>
              <w:t xml:space="preserve">12,825,000 IRR</w:t>
            </w:r>
          </w:p>
        </w:tc>
      </w:tr>
      <w:tr>
        <w:tc>
          <w:tcPr>
            <w:gridSpan w:val="4"/>
          </w:tcPr>
          <w:p>
            <w:pPr>
              <w:pStyle w:val="Compact"/>
              <w:jc w:val="right"/>
            </w:pPr>
            <w:r>
              <w:t xml:space="preserve">Grand Total (including tax):</w:t>
            </w:r>
          </w:p>
        </w:tc>
        <w:tc>
          <w:tcPr/>
          <w:p>
            <w:pPr>
              <w:pStyle w:val="Compact"/>
              <w:jc w:val="left"/>
            </w:pPr>
            <w:r>
              <w:t xml:space="preserve">155,325,000 IRR</w:t>
            </w:r>
          </w:p>
        </w:tc>
      </w:tr>
    </w:tbl>
    <w:p>
      <w:pPr>
        <w:pStyle w:val="BodyText"/>
      </w:pPr>
      <w:r>
        <w:t xml:space="preserve">Scope of Work and Responsibilities</w:t>
      </w:r>
    </w:p>
    <w:p>
      <w:pPr>
        <w:pStyle w:val="BodyText"/>
      </w:pPr>
      <w:r>
        <w:t xml:space="preserve">The</w:t>
      </w:r>
      <w:r>
        <w:t xml:space="preserve"> </w:t>
      </w:r>
      <w:r>
        <w:t xml:space="preserve">Human Resources Manager</w:t>
      </w:r>
      <w:r>
        <w:t xml:space="preserve"> </w:t>
      </w:r>
      <w:r>
        <w:t xml:space="preserve">procured under this Purchase Order shall perform the following duties at the Alborz Industrial Group headquarters located in Tehran, Iran:</w:t>
      </w:r>
    </w:p>
    <w:p>
      <w:pPr>
        <w:numPr>
          <w:ilvl w:val="0"/>
          <w:numId w:val="1001"/>
        </w:numPr>
        <w:pStyle w:val="Compact"/>
      </w:pPr>
      <w:r>
        <w:t xml:space="preserve">Design and implement comprehensive human resource strategies aligned with the company's five-year strategic plan for its Tehran operations.</w:t>
      </w:r>
    </w:p>
    <w:p>
      <w:pPr>
        <w:numPr>
          <w:ilvl w:val="0"/>
          <w:numId w:val="1001"/>
        </w:numPr>
        <w:pStyle w:val="Compact"/>
      </w:pPr>
      <w:r>
        <w:t xml:space="preserve">Manage all recruitment, selection, and onboarding processes for a workforce of approximately 1,200 employees across Tehran and surrounding provinces.</w:t>
      </w:r>
    </w:p>
    <w:p>
      <w:pPr>
        <w:numPr>
          <w:ilvl w:val="0"/>
          <w:numId w:val="1001"/>
        </w:numPr>
        <w:pStyle w:val="Compact"/>
      </w:pPr>
      <w:r>
        <w:t xml:space="preserve">Ensure full compliance with the Iranian Labor Law (Qanun-e Kar), including but not limited to working hours, leave policies, social insurance contributions through the Social Security Organization of Iran, and occupational health and safety standards.</w:t>
      </w:r>
    </w:p>
    <w:p>
      <w:pPr>
        <w:numPr>
          <w:ilvl w:val="0"/>
          <w:numId w:val="1001"/>
        </w:numPr>
        <w:pStyle w:val="Compact"/>
      </w:pPr>
      <w:r>
        <w:t xml:space="preserve">Develop and administer performance appraisal systems, training programs, and professional development pathways for all staff.</w:t>
      </w:r>
    </w:p>
    <w:p>
      <w:pPr>
        <w:numPr>
          <w:ilvl w:val="0"/>
          <w:numId w:val="1001"/>
        </w:numPr>
        <w:pStyle w:val="Compact"/>
      </w:pPr>
      <w:r>
        <w:t xml:space="preserve">Manage employee relations, grievance procedures, and conflict resolution in accordance with Iranian labor arbitration protocols.</w:t>
      </w:r>
    </w:p>
    <w:p>
      <w:pPr>
        <w:numPr>
          <w:ilvl w:val="0"/>
          <w:numId w:val="1001"/>
        </w:numPr>
        <w:pStyle w:val="Compact"/>
      </w:pPr>
      <w:r>
        <w:t xml:space="preserve">Prepare monthly and quarterly HR reports for the Board of Directors, including workforce analytics, turnover metrics, and budget utilization.</w:t>
      </w:r>
    </w:p>
    <w:p>
      <w:pPr>
        <w:numPr>
          <w:ilvl w:val="0"/>
          <w:numId w:val="1001"/>
        </w:numPr>
        <w:pStyle w:val="Compact"/>
      </w:pPr>
      <w:r>
        <w:t xml:space="preserve">Coordinate with the Tehran City Municipality and relevant governmental bodies regarding labor permits, work visas for foreign employees, and regulatory filings.</w:t>
      </w:r>
    </w:p>
    <w:p>
      <w:pPr>
        <w:numPr>
          <w:ilvl w:val="0"/>
          <w:numId w:val="1001"/>
        </w:numPr>
        <w:pStyle w:val="Compact"/>
      </w:pPr>
      <w:r>
        <w:t xml:space="preserve">Oversee the company's social insurance and pension fund contributions in compliance with Iranian statutory requirements.</w:t>
      </w:r>
    </w:p>
    <w:p>
      <w:pPr>
        <w:pStyle w:val="FirstParagraph"/>
      </w:pPr>
      <w:r>
        <w:t xml:space="preserve">Terms and Conditions</w:t>
      </w:r>
    </w:p>
    <w:p>
      <w:pPr>
        <w:numPr>
          <w:ilvl w:val="0"/>
          <w:numId w:val="1002"/>
        </w:numPr>
        <w:pStyle w:val="Compact"/>
      </w:pPr>
      <w:r>
        <w:rPr>
          <w:bCs/>
          <w:b/>
        </w:rPr>
        <w:t xml:space="preserve">1. Governing Law:</w:t>
      </w:r>
      <w:r>
        <w:t xml:space="preserve"> </w:t>
      </w:r>
      <w:r>
        <w:t xml:space="preserve">This Purchase Order shall be governed by and construed in accordance with the Civil Code of the Islamic Republic of Iran and applicable commercial regulations in Tehran.</w:t>
      </w:r>
    </w:p>
    <w:p>
      <w:pPr>
        <w:numPr>
          <w:ilvl w:val="0"/>
          <w:numId w:val="1002"/>
        </w:numPr>
        <w:pStyle w:val="Compact"/>
      </w:pPr>
      <w:r>
        <w:rPr>
          <w:bCs/>
          <w:b/>
        </w:rPr>
        <w:t xml:space="preserve">2. Payment Schedule:</w:t>
      </w:r>
      <w:r>
        <w:t xml:space="preserve"> </w:t>
      </w:r>
      <w:r>
        <w:t xml:space="preserve">40% upon execution of this Purchase Order, 40% upon successful placement and commencement of duties by the Human Resources Manager, and 20% upon completion of the three-month support period.</w:t>
      </w:r>
    </w:p>
    <w:p>
      <w:pPr>
        <w:numPr>
          <w:ilvl w:val="0"/>
          <w:numId w:val="1002"/>
        </w:numPr>
        <w:pStyle w:val="Compact"/>
      </w:pPr>
      <w:r>
        <w:rPr>
          <w:bCs/>
          <w:b/>
        </w:rPr>
        <w:t xml:space="preserve">3. Payment Method:</w:t>
      </w:r>
      <w:r>
        <w:t xml:space="preserve"> </w:t>
      </w:r>
      <w:r>
        <w:t xml:space="preserve">All payments shall be made via bank transfer to the supplier's account at Bank Melli Iran, Tehran branch, in Iranian Rials (IRR).</w:t>
      </w:r>
    </w:p>
    <w:p>
      <w:pPr>
        <w:numPr>
          <w:ilvl w:val="0"/>
          <w:numId w:val="1002"/>
        </w:numPr>
        <w:pStyle w:val="Compact"/>
      </w:pPr>
      <w:r>
        <w:rPr>
          <w:bCs/>
          <w:b/>
        </w:rPr>
        <w:t xml:space="preserve">4. Delivery and Commencement:</w:t>
      </w:r>
      <w:r>
        <w:t xml:space="preserve"> </w:t>
      </w:r>
      <w:r>
        <w:t xml:space="preserve">The Human Resources Manager shall commence duties no later than 30 calendar days from the date of this Purchase Order, at the Tehran headquarters office.</w:t>
      </w:r>
    </w:p>
    <w:p>
      <w:pPr>
        <w:numPr>
          <w:ilvl w:val="0"/>
          <w:numId w:val="1002"/>
        </w:numPr>
        <w:pStyle w:val="Compact"/>
      </w:pPr>
      <w:r>
        <w:rPr>
          <w:bCs/>
          <w:b/>
        </w:rPr>
        <w:t xml:space="preserve">5. Confidentiality:</w:t>
      </w:r>
      <w:r>
        <w:t xml:space="preserve"> </w:t>
      </w:r>
      <w:r>
        <w:t xml:space="preserve">Both parties agree to maintain strict confidentiality regarding all personnel data, compensation structures, and proprietary HR methodologies in accordance with Iranian data protection standards.</w:t>
      </w:r>
    </w:p>
    <w:p>
      <w:pPr>
        <w:numPr>
          <w:ilvl w:val="0"/>
          <w:numId w:val="1002"/>
        </w:numPr>
        <w:pStyle w:val="Compact"/>
      </w:pPr>
      <w:r>
        <w:rPr>
          <w:bCs/>
          <w:b/>
        </w:rPr>
        <w:t xml:space="preserve">6. Termination:</w:t>
      </w:r>
      <w:r>
        <w:t xml:space="preserve"> </w:t>
      </w:r>
      <w:r>
        <w:t xml:space="preserve">Either party may terminate this Purchase Order with 30 days' written notice. In the event of early termination, pro-rata charges shall apply for services already rendered.</w:t>
      </w:r>
    </w:p>
    <w:p>
      <w:pPr>
        <w:numPr>
          <w:ilvl w:val="0"/>
          <w:numId w:val="1002"/>
        </w:numPr>
        <w:pStyle w:val="Compact"/>
      </w:pPr>
      <w:r>
        <w:rPr>
          <w:bCs/>
          <w:b/>
        </w:rPr>
        <w:t xml:space="preserve">7. Dispute Resolution:</w:t>
      </w:r>
      <w:r>
        <w:t xml:space="preserve"> </w:t>
      </w:r>
      <w:r>
        <w:t xml:space="preserve">Any disputes arising from this Purchase Order shall first be subject to mediation. If unresolved, matters shall be referred to the competent commercial court in Tehran, Iran.</w:t>
      </w:r>
    </w:p>
    <w:p>
      <w:pPr>
        <w:numPr>
          <w:ilvl w:val="0"/>
          <w:numId w:val="1002"/>
        </w:numPr>
        <w:pStyle w:val="Compact"/>
      </w:pPr>
      <w:r>
        <w:rPr>
          <w:bCs/>
          <w:b/>
        </w:rPr>
        <w:t xml:space="preserve">8. Force Majeure:</w:t>
      </w:r>
      <w:r>
        <w:t xml:space="preserve"> </w:t>
      </w:r>
      <w:r>
        <w:t xml:space="preserve">Neither party shall be liable for delays caused by events beyond reasonable control, including but not limited to government-mandated closures, natural disasters, or national emergencies as declared in Iran.</w:t>
      </w:r>
    </w:p>
    <w:p>
      <w:pPr>
        <w:numPr>
          <w:ilvl w:val="0"/>
          <w:numId w:val="1002"/>
        </w:numPr>
        <w:pStyle w:val="Compact"/>
      </w:pPr>
      <w:r>
        <w:rPr>
          <w:bCs/>
          <w:b/>
        </w:rPr>
        <w:t xml:space="preserve">9. Non-Solicitation:</w:t>
      </w:r>
      <w:r>
        <w:t xml:space="preserve"> </w:t>
      </w:r>
      <w:r>
        <w:t xml:space="preserve">The supplier agrees not to solicit or poach any employee of Alborz Industrial Group for a period of 12 months following the completion of this Purchase Order engagement.</w:t>
      </w:r>
    </w:p>
    <w:p>
      <w:pPr>
        <w:pStyle w:val="FirstParagraph"/>
      </w:pPr>
      <w:r>
        <w:t xml:space="preserve">Approval and Authorization</w:t>
      </w:r>
    </w:p>
    <w:p>
      <w:pPr>
        <w:pStyle w:val="BodyText"/>
      </w:pPr>
      <w:r>
        <w:t xml:space="preserve">This Purchase Order has been reviewed and authorized by the undersigned representatives of Alborz Industrial Group Co. in Tehran, Iran. By signing below, both parties acknowledge and accept all terms, conditions, and obligations outlined in this document regarding the procurement of the Human Resources Manager services.</w:t>
      </w:r>
    </w:p>
    <w:p>
      <w:pPr>
        <w:pStyle w:val="BodyText"/>
      </w:pPr>
      <w:r>
        <w:rPr>
          <w:bCs/>
          <w:b/>
        </w:rPr>
        <w:t xml:space="preserve">For Alborz Industrial Group Co. (Buyer)</w:t>
      </w:r>
      <w:r>
        <w:br/>
      </w:r>
      <w:r>
        <w:t xml:space="preserve">Name: Dr. Saeed Karimi</w:t>
      </w:r>
      <w:r>
        <w:br/>
      </w:r>
      <w:r>
        <w:t xml:space="preserve">Title: Chief Executive Officer</w:t>
      </w:r>
      <w:r>
        <w:br/>
      </w:r>
      <w:r>
        <w:t xml:space="preserve">Date: _______________</w:t>
      </w:r>
    </w:p>
    <w:p>
      <w:pPr>
        <w:pStyle w:val="BodyText"/>
      </w:pPr>
      <w:r>
        <w:rPr>
          <w:bCs/>
          <w:b/>
        </w:rPr>
        <w:t xml:space="preserve">For Parnian Talent Solutions (Supplier)</w:t>
      </w:r>
      <w:r>
        <w:br/>
      </w:r>
      <w:r>
        <w:t xml:space="preserve">Name: Mr. Reza Mohammadi</w:t>
      </w:r>
      <w:r>
        <w:br/>
      </w:r>
      <w:r>
        <w:t xml:space="preserve">Title: Director of Client Relations</w:t>
      </w:r>
      <w:r>
        <w:br/>
      </w:r>
      <w:r>
        <w:t xml:space="preserve">Date: _______________</w:t>
      </w:r>
    </w:p>
    <w:p>
      <w:pPr>
        <w:pStyle w:val="BodyText"/>
      </w:pPr>
      <w:r>
        <w:t xml:space="preserve">This Purchase Order (PO-THR-2025-04782) is a legally binding document issued in Tehran, Islamic Republic of Iran. All references to the Human Resources Manager position and associated services are subject to the terms herein. Document prepared in accordance with Iranian commercial procurement standards.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Human Resources Manager - Tehran, Iran</dc:title>
  <dc:creator/>
  <dc:language>en</dc:language>
  <cp:keywords/>
  <dcterms:created xsi:type="dcterms:W3CDTF">2026-10-10T07:27:11Z</dcterms:created>
  <dcterms:modified xsi:type="dcterms:W3CDTF">2026-10-10T07:27:11Z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