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Procurement of Human Resources Manager Services — Malaysia Kuala Lumpur</w:t>
      </w:r>
    </w:p>
    <w:p>
      <w:pPr>
        <w:pStyle w:val="BodyText"/>
      </w:pPr>
      <w:r>
        <w:t xml:space="preserve">Document Reference: PO-KL-HRM-2025-0047</w:t>
      </w:r>
    </w:p>
    <w:bookmarkEnd w:id="20"/>
    <w:p>
      <w:pPr>
        <w:pStyle w:val="BodyText"/>
      </w:pPr>
      <w:r>
        <w:rPr>
          <w:bCs/>
          <w:b/>
        </w:rPr>
        <w:t xml:space="preserve">Purchase Order Number:</w:t>
      </w:r>
      <w:r>
        <w:t xml:space="preserve"> </w:t>
      </w:r>
      <w:r>
        <w:t xml:space="preserve">PO-KL-HRM-2025-0047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Malaysia Kuala Lumpur</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Corporate Solutions Sdn. Bhd.</w:t>
            </w:r>
          </w:p>
        </w:tc>
      </w:tr>
      <w:tr>
        <w:tc>
          <w:tcPr/>
          <w:p>
            <w:pPr>
              <w:pStyle w:val="Compact"/>
              <w:jc w:val="left"/>
            </w:pPr>
            <w:r>
              <w:rPr>
                <w:bCs/>
                <w:b/>
              </w:rPr>
              <w:t xml:space="preserve">Registered Address:</w:t>
            </w:r>
          </w:p>
        </w:tc>
        <w:tc>
          <w:tcPr/>
          <w:p>
            <w:pPr>
              <w:pStyle w:val="Compact"/>
              <w:jc w:val="left"/>
            </w:pPr>
            <w:r>
              <w:t xml:space="preserve">Level 22, Menara Maxis, Jalan Tun Razak, 50400 Malaysia Kuala Lumpur, Federal Territory of Kuala Lumpur, Malaysia</w:t>
            </w:r>
          </w:p>
        </w:tc>
      </w:tr>
      <w:tr>
        <w:tc>
          <w:tcPr/>
          <w:p>
            <w:pPr>
              <w:pStyle w:val="Compact"/>
              <w:jc w:val="left"/>
            </w:pPr>
            <w:r>
              <w:rPr>
                <w:bCs/>
                <w:b/>
              </w:rPr>
              <w:t xml:space="preserve">Company Registration No.:</w:t>
            </w:r>
          </w:p>
        </w:tc>
        <w:tc>
          <w:tcPr/>
          <w:p>
            <w:pPr>
              <w:pStyle w:val="Compact"/>
              <w:jc w:val="left"/>
            </w:pPr>
            <w:r>
              <w:t xml:space="preserve">201901045678 (X)</w:t>
            </w:r>
          </w:p>
        </w:tc>
      </w:tr>
      <w:tr>
        <w:tc>
          <w:tcPr/>
          <w:p>
            <w:pPr>
              <w:pStyle w:val="Compact"/>
              <w:jc w:val="left"/>
            </w:pPr>
            <w:r>
              <w:rPr>
                <w:bCs/>
                <w:b/>
              </w:rPr>
              <w:t xml:space="preserve">Authorized Signatory:</w:t>
            </w:r>
          </w:p>
        </w:tc>
        <w:tc>
          <w:tcPr/>
          <w:p>
            <w:pPr>
              <w:pStyle w:val="Compact"/>
              <w:jc w:val="left"/>
            </w:pPr>
            <w:r>
              <w:t xml:space="preserve">Mr. Tan Wei Ming, Chief Executive Officer</w:t>
            </w:r>
          </w:p>
        </w:tc>
      </w:tr>
      <w:tr>
        <w:tc>
          <w:tcPr/>
          <w:p>
            <w:pPr>
              <w:pStyle w:val="Compact"/>
              <w:jc w:val="left"/>
            </w:pPr>
            <w:r>
              <w:rPr>
                <w:bCs/>
                <w:b/>
              </w:rPr>
              <w:t xml:space="preserve">Contact Email:</w:t>
            </w:r>
          </w:p>
        </w:tc>
        <w:tc>
          <w:tcPr/>
          <w:p>
            <w:pPr>
              <w:pStyle w:val="Compact"/>
              <w:jc w:val="left"/>
            </w:pPr>
            <w:r>
              <w:t xml:space="preserve">procurement@meridiancorp.my</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Apex Talent Acquisition &amp; HR Consulting (M) Sdn. Bhd.</w:t>
            </w:r>
          </w:p>
        </w:tc>
      </w:tr>
      <w:tr>
        <w:tc>
          <w:tcPr/>
          <w:p>
            <w:pPr>
              <w:pStyle w:val="Compact"/>
              <w:jc w:val="left"/>
            </w:pPr>
            <w:r>
              <w:rPr>
                <w:bCs/>
                <w:b/>
              </w:rPr>
              <w:t xml:space="preserve">Supplier Address:</w:t>
            </w:r>
          </w:p>
        </w:tc>
        <w:tc>
          <w:tcPr/>
          <w:p>
            <w:pPr>
              <w:pStyle w:val="Compact"/>
              <w:jc w:val="left"/>
            </w:pPr>
            <w:r>
              <w:t xml:space="preserve">Suite 1408, Level 14, The Exchange TRX, Persiaran TRX 1, 55188 Malaysia Kuala Lumpur, Federal Territory of Kuala Lumpur, Malaysia</w:t>
            </w:r>
          </w:p>
        </w:tc>
      </w:tr>
      <w:tr>
        <w:tc>
          <w:tcPr/>
          <w:p>
            <w:pPr>
              <w:pStyle w:val="Compact"/>
              <w:jc w:val="left"/>
            </w:pPr>
            <w:r>
              <w:rPr>
                <w:bCs/>
                <w:b/>
              </w:rPr>
              <w:t xml:space="preserve">Supplier Registration No.:</w:t>
            </w:r>
          </w:p>
        </w:tc>
        <w:tc>
          <w:tcPr/>
          <w:p>
            <w:pPr>
              <w:pStyle w:val="Compact"/>
              <w:jc w:val="left"/>
            </w:pPr>
            <w:r>
              <w:t xml:space="preserve">201501234567 (X)</w:t>
            </w:r>
          </w:p>
        </w:tc>
      </w:tr>
      <w:tr>
        <w:tc>
          <w:tcPr/>
          <w:p>
            <w:pPr>
              <w:pStyle w:val="Compact"/>
              <w:jc w:val="left"/>
            </w:pPr>
            <w:r>
              <w:rPr>
                <w:bCs/>
                <w:b/>
              </w:rPr>
              <w:t xml:space="preserve">Contact Person:</w:t>
            </w:r>
          </w:p>
        </w:tc>
        <w:tc>
          <w:tcPr/>
          <w:p>
            <w:pPr>
              <w:pStyle w:val="Compact"/>
              <w:jc w:val="left"/>
            </w:pPr>
            <w:r>
              <w:t xml:space="preserve">Ms. Nurul Aisyah binti Rahman, Director of Client Services</w:t>
            </w:r>
          </w:p>
        </w:tc>
      </w:tr>
      <w:tr>
        <w:tc>
          <w:tcPr/>
          <w:p>
            <w:pPr>
              <w:pStyle w:val="Compact"/>
              <w:jc w:val="left"/>
            </w:pPr>
            <w:r>
              <w:rPr>
                <w:bCs/>
                <w:b/>
              </w:rPr>
              <w:t xml:space="preserve">Contact Email:</w:t>
            </w:r>
          </w:p>
        </w:tc>
        <w:tc>
          <w:tcPr/>
          <w:p>
            <w:pPr>
              <w:pStyle w:val="Compact"/>
              <w:jc w:val="left"/>
            </w:pPr>
            <w:r>
              <w:t xml:space="preserve">contracts@apextalent.my</w:t>
            </w:r>
          </w:p>
        </w:tc>
      </w:tr>
    </w:tbl>
    <w:p>
      <w:pPr>
        <w:pStyle w:val="BodyText"/>
      </w:pPr>
      <w:r>
        <w:t xml:space="preserve">3. Description of Purchase</w:t>
      </w:r>
    </w:p>
    <w:p>
      <w:pPr>
        <w:pStyle w:val="BodyText"/>
      </w:pPr>
      <w:r>
        <w:t xml:space="preserve">This</w:t>
      </w:r>
      <w:r>
        <w:t xml:space="preserve"> </w:t>
      </w:r>
      <w:r>
        <w:t xml:space="preserve">Purchase Order</w:t>
      </w:r>
      <w:r>
        <w:t xml:space="preserve"> </w:t>
      </w:r>
      <w:r>
        <w:t xml:space="preserve">is issued by Meridian Corporate Solutions Sdn. Bhd. to formally procure the services of a qualified and experienced</w:t>
      </w:r>
      <w:r>
        <w:t xml:space="preserve"> </w:t>
      </w:r>
      <w:r>
        <w:t xml:space="preserve">Human Resources Manager</w:t>
      </w:r>
      <w:r>
        <w:t xml:space="preserve"> </w:t>
      </w:r>
      <w:r>
        <w:t xml:space="preserve">to be stationed and operational within the</w:t>
      </w:r>
      <w:r>
        <w:t xml:space="preserve"> </w:t>
      </w:r>
      <w:r>
        <w:t xml:space="preserve">Malaysia Kuala Lumpur</w:t>
      </w:r>
      <w:r>
        <w:t xml:space="preserve"> </w:t>
      </w:r>
      <w:r>
        <w:t xml:space="preserve">metropolitan area. The engagement is structured as a twelve (12) month fixed-term contract, renewable upon mutual written agreement of both parties. The</w:t>
      </w:r>
      <w:r>
        <w:t xml:space="preserve"> </w:t>
      </w:r>
      <w:r>
        <w:t xml:space="preserve">Human Resources Manager</w:t>
      </w:r>
      <w:r>
        <w:t xml:space="preserve"> </w:t>
      </w:r>
      <w:r>
        <w:t xml:space="preserve">shall be responsible for overseeing all personnel management functions, workforce planning, employee relations, recruitment and onboarding, performance management, compliance with Malaysian labour legislation (including the Employment Act 1955, the Industrial Relations Act 1967, and the Employment (National Service) Act 1973), and the development of strategic human capital initiatives aligned with the company's operational objectives in</w:t>
      </w:r>
      <w:r>
        <w:t xml:space="preserve"> </w:t>
      </w:r>
      <w:r>
        <w:t xml:space="preserve">Malaysia Kuala Lumpur</w:t>
      </w:r>
      <w:r>
        <w:t xml:space="preserve">.</w:t>
      </w:r>
    </w:p>
    <w:p>
      <w:pPr>
        <w:pStyle w:val="BodyText"/>
      </w:pPr>
      <w:r>
        <w:t xml:space="preserve">4.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Human Resources Manager — Full-time engagement, 12-month contract, based in Malaysia Kuala Lumpur. Includes strategic HR planning, workforce development, and policy implementation.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Onboarding and integration services for the Human Resources Manager into the Malaysia Kuala Lumpur office, including workspace setup, IT provisioning, and orientation with existing staff.</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Monthly HR compliance audit and reporting services conducted by the Human Resources Manager, covering statutory contributions (EPF, SOCSO, EIS, PCB) and labour law adherence in Malaysia Kuala Lumpur.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Annual performance review and workforce analytics report prepared by the Human Resources Manager for the Malaysia Kuala Lumpur division.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Recruitment and talent acquisition support services managed by the Human Resources Manager for up to 25 additional hires within the Malaysia Kuala Lumpur region during the contract period.</w:t>
            </w:r>
          </w:p>
        </w:tc>
        <w:tc>
          <w:tcPr/>
          <w:p>
            <w:pPr>
              <w:pStyle w:val="Compact"/>
              <w:jc w:val="left"/>
            </w:pPr>
            <w:r>
              <w:t xml:space="preserve">25</w:t>
            </w:r>
          </w:p>
        </w:tc>
        <w:tc>
          <w:tcPr/>
          <w:p>
            <w:pPr>
              <w:pStyle w:val="Compact"/>
              <w:jc w:val="left"/>
            </w:pPr>
            <w:r>
              <w:t xml:space="preserve">Positions</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Employee training and development programme design and delivery by the Human Resources Manager, targeting 200 staff members in Malaysia Kuala Lumpur.</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22,000.00</w:t>
            </w:r>
          </w:p>
        </w:tc>
        <w:tc>
          <w:tcPr/>
          <w:p>
            <w:pPr>
              <w:pStyle w:val="Compact"/>
              <w:jc w:val="left"/>
            </w:pPr>
            <w:r>
              <w:t xml:space="preserve">22,000.00</w:t>
            </w:r>
          </w:p>
        </w:tc>
      </w:tr>
      <w:tr>
        <w:tc>
          <w:tcPr>
            <w:gridSpan w:val="5"/>
          </w:tcPr>
          <w:p>
            <w:pPr>
              <w:pStyle w:val="Compact"/>
              <w:jc w:val="right"/>
            </w:pPr>
            <w:r>
              <w:t xml:space="preserve">Subtotal (MYR):</w:t>
            </w:r>
          </w:p>
        </w:tc>
        <w:tc>
          <w:tcPr/>
          <w:p>
            <w:pPr>
              <w:pStyle w:val="Compact"/>
              <w:jc w:val="left"/>
            </w:pPr>
            <w:r>
              <w:t xml:space="preserve">298,900.00</w:t>
            </w:r>
          </w:p>
        </w:tc>
      </w:tr>
      <w:tr>
        <w:tc>
          <w:tcPr>
            <w:gridSpan w:val="5"/>
          </w:tcPr>
          <w:p>
            <w:pPr>
              <w:pStyle w:val="Compact"/>
              <w:jc w:val="right"/>
            </w:pPr>
            <w:r>
              <w:t xml:space="preserve">Sales and Service Tax (SST) @ 6%:</w:t>
            </w:r>
          </w:p>
        </w:tc>
        <w:tc>
          <w:tcPr/>
          <w:p>
            <w:pPr>
              <w:pStyle w:val="Compact"/>
              <w:jc w:val="left"/>
            </w:pPr>
            <w:r>
              <w:t xml:space="preserve">17,934.00</w:t>
            </w:r>
          </w:p>
        </w:tc>
      </w:tr>
      <w:tr>
        <w:tc>
          <w:tcPr>
            <w:gridSpan w:val="5"/>
          </w:tcPr>
          <w:p>
            <w:pPr>
              <w:pStyle w:val="Compact"/>
              <w:jc w:val="right"/>
            </w:pPr>
            <w:r>
              <w:rPr>
                <w:bCs/>
                <w:b/>
              </w:rPr>
              <w:t xml:space="preserve">TOTAL AMOUNT DUE (MYR):</w:t>
            </w:r>
          </w:p>
        </w:tc>
        <w:tc>
          <w:tcPr/>
          <w:p>
            <w:pPr>
              <w:pStyle w:val="Compact"/>
              <w:jc w:val="left"/>
            </w:pPr>
            <w:r>
              <w:rPr>
                <w:bCs/>
                <w:b/>
              </w:rPr>
              <w:t xml:space="preserve">316,834.00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Corporate Solutions Sdn. Bhd. and Apex Talent Acquisition &amp; HR Consulting (M) Sdn. Bhd. upon signature by both authorized representatives. All terms are governed by the laws of Malaysia and the jurisdiction of the courts in</w:t>
      </w:r>
      <w:r>
        <w:t xml:space="preserve"> </w:t>
      </w:r>
      <w:r>
        <w:t xml:space="preserve">Malaysia Kuala Lumpur</w:t>
      </w:r>
      <w:r>
        <w:t xml:space="preserve">.</w:t>
      </w:r>
    </w:p>
    <w:p>
      <w:pPr>
        <w:numPr>
          <w:ilvl w:val="0"/>
          <w:numId w:val="1001"/>
        </w:numPr>
        <w:pStyle w:val="Compact"/>
      </w:pPr>
      <w:r>
        <w:t xml:space="preserve">The</w:t>
      </w:r>
      <w:r>
        <w:t xml:space="preserve"> </w:t>
      </w:r>
      <w:r>
        <w:t xml:space="preserve">Human Resources Manager</w:t>
      </w:r>
      <w:r>
        <w:t xml:space="preserve"> </w:t>
      </w:r>
      <w:r>
        <w:t xml:space="preserve">shall commence duties no later than 1 July 2025 and shall report directly to the Chief Operating Officer of the</w:t>
      </w:r>
      <w:r>
        <w:t xml:space="preserve"> </w:t>
      </w:r>
      <w:r>
        <w:t xml:space="preserve">Malaysia Kuala Lumpur</w:t>
      </w:r>
      <w:r>
        <w:t xml:space="preserve"> </w:t>
      </w:r>
      <w:r>
        <w:t xml:space="preserve">headquarters. The</w:t>
      </w:r>
      <w:r>
        <w:t xml:space="preserve"> </w:t>
      </w:r>
      <w:r>
        <w:t xml:space="preserve">Human Resources Manager</w:t>
      </w:r>
      <w:r>
        <w:t xml:space="preserve"> </w:t>
      </w:r>
      <w:r>
        <w:t xml:space="preserve">must hold a minimum of a Bachelor's degree in Human Resource Management, Business Administration, or a related discipline, and possess a minimum of eight (8) years of progressive HR experience in a corporate environment within Malaysia.</w:t>
      </w:r>
    </w:p>
    <w:p>
      <w:pPr>
        <w:numPr>
          <w:ilvl w:val="0"/>
          <w:numId w:val="1001"/>
        </w:numPr>
        <w:pStyle w:val="Compact"/>
      </w:pPr>
      <w:r>
        <w:t xml:space="preserve">Payment terms for this</w:t>
      </w:r>
      <w:r>
        <w:t xml:space="preserve"> </w:t>
      </w:r>
      <w:r>
        <w:t xml:space="preserve">Purchase Order</w:t>
      </w:r>
      <w:r>
        <w:t xml:space="preserve"> </w:t>
      </w:r>
      <w:r>
        <w:t xml:space="preserve">are structured as follows: 30% advance payment upon execution, 40% upon successful onboarding and completion of the first quarter, and 30% upon satisfactory completion of the twelve-month contract term. All payments shall be made via bank transfer to the supplier's designated account in Malaysian Ringgit (MYR).</w:t>
      </w:r>
    </w:p>
    <w:p>
      <w:pPr>
        <w:numPr>
          <w:ilvl w:val="0"/>
          <w:numId w:val="1001"/>
        </w:numPr>
        <w:pStyle w:val="Compact"/>
      </w:pPr>
      <w:r>
        <w:t xml:space="preserve">The</w:t>
      </w:r>
      <w:r>
        <w:t xml:space="preserve"> </w:t>
      </w:r>
      <w:r>
        <w:t xml:space="preserve">Human Resources Manager</w:t>
      </w:r>
      <w:r>
        <w:t xml:space="preserve"> </w:t>
      </w:r>
      <w:r>
        <w:t xml:space="preserve">is required to maintain full compliance with all applicable Malaysian employment statutes, including but not limited to the Employment Act 1955, the Employment (National Service) Act 1973, the Minimum Wages Order 2023, and all relevant regulations issued by the Department of Employment, Ministry of Human Resources, Malaysia Kuala Lumpur.</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Human Resources Manager</w:t>
      </w:r>
      <w:r>
        <w:t xml:space="preserve"> </w:t>
      </w:r>
      <w:r>
        <w:t xml:space="preserve">shall complete all outstanding deliverables and hand over all company records, employee files, and HR documentation to the successor or the company's designated representative in</w:t>
      </w:r>
      <w:r>
        <w:t xml:space="preserve"> </w:t>
      </w:r>
      <w:r>
        <w:t xml:space="preserve">Malaysia Kuala Lumpur</w:t>
      </w:r>
      <w:r>
        <w:t xml:space="preserve">.</w:t>
      </w:r>
    </w:p>
    <w:p>
      <w:pPr>
        <w:numPr>
          <w:ilvl w:val="0"/>
          <w:numId w:val="1001"/>
        </w:numPr>
        <w:pStyle w:val="Compact"/>
      </w:pPr>
      <w:r>
        <w:t xml:space="preserve">All intellectual property, employee data, and confidential information generated or accessed by the</w:t>
      </w:r>
      <w:r>
        <w:t xml:space="preserve"> </w:t>
      </w:r>
      <w:r>
        <w:t xml:space="preserve">Human Resources Manager</w:t>
      </w:r>
      <w:r>
        <w:t xml:space="preserve"> </w:t>
      </w:r>
      <w:r>
        <w:t xml:space="preserve">during the term of this</w:t>
      </w:r>
      <w:r>
        <w:t xml:space="preserve"> </w:t>
      </w:r>
      <w:r>
        <w:t xml:space="preserve">Purchase Order</w:t>
      </w:r>
      <w:r>
        <w:t xml:space="preserve"> </w:t>
      </w:r>
      <w:r>
        <w:t xml:space="preserve">shall remain the exclusive property of Meridian Corporate Solutions Sdn. Bhd. and shall be subject to the Personal Data Protection Act 2010 (PDPA) of Malaysia.</w:t>
      </w:r>
    </w:p>
    <w:p>
      <w:pPr>
        <w:numPr>
          <w:ilvl w:val="0"/>
          <w:numId w:val="1001"/>
        </w:numPr>
        <w:pStyle w:val="Compact"/>
      </w:pPr>
      <w:r>
        <w:t xml:space="preserve">Any disputes arising from this</w:t>
      </w:r>
      <w:r>
        <w:t xml:space="preserve"> </w:t>
      </w:r>
      <w:r>
        <w:t xml:space="preserve">Purchase Order</w:t>
      </w:r>
      <w:r>
        <w:t xml:space="preserve"> </w:t>
      </w:r>
      <w:r>
        <w:t xml:space="preserve">shall first be resolved through good-faith negotiation. If unresolved within thirty (30) days, the matter shall be referred to mediation under the rules of the Asian International Arbitration Centre (AIAC) in</w:t>
      </w:r>
      <w:r>
        <w:t xml:space="preserve"> </w:t>
      </w:r>
      <w:r>
        <w:t xml:space="preserve">Malaysia Kuala Lumpur</w:t>
      </w:r>
      <w:r>
        <w:t xml:space="preserve">.</w:t>
      </w:r>
    </w:p>
    <w:p>
      <w:pPr>
        <w:numPr>
          <w:ilvl w:val="0"/>
          <w:numId w:val="1001"/>
        </w:numPr>
        <w:pStyle w:val="Compact"/>
      </w:pPr>
      <w:r>
        <w:t xml:space="preserve">This</w:t>
      </w:r>
      <w:r>
        <w:t xml:space="preserve"> </w:t>
      </w:r>
      <w:r>
        <w:t xml:space="preserve">Purchase Order</w:t>
      </w:r>
      <w:r>
        <w:t xml:space="preserve"> </w:t>
      </w:r>
      <w:r>
        <w:t xml:space="preserve">is valid for acceptance within fourteen (14) calendar days from the date of issue. Failure to accept within this period shall render this</w:t>
      </w:r>
      <w:r>
        <w:t xml:space="preserve"> </w:t>
      </w:r>
      <w:r>
        <w:t xml:space="preserve">Purchase Order</w:t>
      </w:r>
      <w:r>
        <w:t xml:space="preserve"> </w:t>
      </w:r>
      <w:r>
        <w:t xml:space="preserve">null and void.</w:t>
      </w:r>
    </w:p>
    <w:p>
      <w:pPr>
        <w:pStyle w:val="FirstParagraph"/>
      </w:pPr>
      <w:r>
        <w:t xml:space="preserve">6. Acceptance and Authorization</w:t>
      </w:r>
    </w:p>
    <w:p>
      <w:pPr>
        <w:pStyle w:val="BodyText"/>
      </w:pPr>
      <w:r>
        <w:rPr>
          <w:bCs/>
          <w:b/>
        </w:rPr>
        <w:t xml:space="preserve">For and on behalf of:</w:t>
      </w:r>
      <w:r>
        <w:br/>
      </w:r>
      <w:r>
        <w:t xml:space="preserve">Meridian Corporate Solutions Sdn. Bhd.</w:t>
      </w:r>
      <w:r>
        <w:br/>
      </w:r>
      <w:r>
        <w:t xml:space="preserve">(Purchasing Entity)</w:t>
      </w:r>
      <w:r>
        <w:br/>
      </w:r>
      <w:r>
        <w:br/>
      </w:r>
      <w:r>
        <w:t xml:space="preserve">Name: Mr. Tan Wei Ming</w:t>
      </w:r>
      <w:r>
        <w:br/>
      </w:r>
      <w:r>
        <w:t xml:space="preserve">Title: Chief Executive Officer</w:t>
      </w:r>
      <w:r>
        <w:br/>
      </w:r>
      <w:r>
        <w:t xml:space="preserve">Date: _______________</w:t>
      </w:r>
    </w:p>
    <w:p>
      <w:pPr>
        <w:pStyle w:val="BodyText"/>
      </w:pPr>
      <w:r>
        <w:rPr>
          <w:bCs/>
          <w:b/>
        </w:rPr>
        <w:t xml:space="preserve">For and on behalf of:</w:t>
      </w:r>
      <w:r>
        <w:br/>
      </w:r>
      <w:r>
        <w:t xml:space="preserve">Apex Talent Acquisition &amp; HR Consulting (M) Sdn. Bhd.</w:t>
      </w:r>
      <w:r>
        <w:br/>
      </w:r>
      <w:r>
        <w:t xml:space="preserve">(Supplier / Service Provider)</w:t>
      </w:r>
      <w:r>
        <w:br/>
      </w:r>
      <w:r>
        <w:br/>
      </w:r>
      <w:r>
        <w:t xml:space="preserve">Name: Ms. Nurul Aisyah binti Rahman</w:t>
      </w:r>
      <w:r>
        <w:br/>
      </w:r>
      <w:r>
        <w:t xml:space="preserve">Title: Director of Client Services</w:t>
      </w:r>
      <w:r>
        <w:br/>
      </w:r>
      <w:r>
        <w:t xml:space="preserve">Date: _______________</w:t>
      </w:r>
    </w:p>
    <w:p>
      <w:pPr>
        <w:pStyle w:val="BodyText"/>
      </w:pPr>
      <w:r>
        <w:t xml:space="preserve">This Purchase Order (PO-KL-HRM-2025-0047) is an official procurement document issued for the engagement of a Human Resources Manager in Malaysia Kuala Lumpur. This document is confidential and intended solely for the named parties. Unauthorized reproduction or distribution is strictly prohibited under Malaysian law. © 2025 Meridian Corporate Solutions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Malaysia Kuala Lumpur</dc:title>
  <dc:creator/>
  <dc:language>en</dc:language>
  <cp:keywords/>
  <dcterms:created xsi:type="dcterms:W3CDTF">2026-10-10T07:32:59Z</dcterms:created>
  <dcterms:modified xsi:type="dcterms:W3CDTF">2026-10-10T07:32:59Z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