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rPr>
          <w:bCs/>
          <w:b/>
        </w:rPr>
        <w:t xml:space="preserve">ACME CORPORATION PHILIPPINES, INC.</w:t>
      </w:r>
    </w:p>
    <w:p>
      <w:pPr>
        <w:pStyle w:val="BodyText"/>
      </w:pPr>
      <w:r>
        <w:t xml:space="preserve">128th Floor, Ayala Center, Makati City, Metro Manila, Philippines 1226</w:t>
      </w:r>
    </w:p>
    <w:p>
      <w:pPr>
        <w:pStyle w:val="BodyText"/>
      </w:pPr>
      <w:r>
        <w:t xml:space="preserve">Tel: +63 (2) 8888-1234 | Email: procurement@acmephilippines.com</w:t>
      </w:r>
    </w:p>
    <w:p>
      <w:pPr>
        <w:pStyle w:val="BodyText"/>
      </w:pPr>
      <w:r>
        <w:t xml:space="preserve">TIN: 000-123-456-000 | BIR Registration No. 2019-0045-1234</w:t>
      </w:r>
    </w:p>
    <w:p>
      <w:pPr>
        <w:pStyle w:val="BodyText"/>
      </w:pPr>
      <w:r>
        <w:t xml:space="preserve">Purchase Order No.: PO-HRM-2025-00472</w:t>
      </w:r>
    </w:p>
    <w:p>
      <w:pPr>
        <w:pStyle w:val="BodyText"/>
      </w:pPr>
      <w:r>
        <w:t xml:space="preserve">Date of Issue: June 15, 2025</w:t>
      </w:r>
    </w:p>
    <w:p>
      <w:pPr>
        <w:pStyle w:val="BodyText"/>
      </w:pPr>
      <w:r>
        <w:t xml:space="preserve">Valid Until: July 15, 2025</w:t>
      </w:r>
    </w:p>
    <w:bookmarkEnd w:id="20"/>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Manila Executive Talent Solutions, Inc.</w:t>
            </w:r>
          </w:p>
        </w:tc>
      </w:tr>
      <w:tr>
        <w:tc>
          <w:tcPr/>
          <w:p>
            <w:pPr>
              <w:pStyle w:val="Compact"/>
              <w:jc w:val="left"/>
            </w:pPr>
            <w:r>
              <w:t xml:space="preserve">Address</w:t>
            </w:r>
          </w:p>
        </w:tc>
        <w:tc>
          <w:tcPr/>
          <w:p>
            <w:pPr>
              <w:pStyle w:val="Compact"/>
              <w:jc w:val="left"/>
            </w:pPr>
            <w:r>
              <w:t xml:space="preserve">Unit 4506, The Podium, 6815 Ayala Avenue, Makati City, Philippines Manila 1226</w:t>
            </w:r>
          </w:p>
        </w:tc>
      </w:tr>
      <w:tr>
        <w:tc>
          <w:tcPr/>
          <w:p>
            <w:pPr>
              <w:pStyle w:val="Compact"/>
              <w:jc w:val="left"/>
            </w:pPr>
            <w:r>
              <w:t xml:space="preserve">Contact Person</w:t>
            </w:r>
          </w:p>
        </w:tc>
        <w:tc>
          <w:tcPr/>
          <w:p>
            <w:pPr>
              <w:pStyle w:val="Compact"/>
              <w:jc w:val="left"/>
            </w:pPr>
            <w:r>
              <w:t xml:space="preserve">Ms. Elena R. Villanueva, Director of Placement Services</w:t>
            </w:r>
          </w:p>
        </w:tc>
      </w:tr>
      <w:tr>
        <w:tc>
          <w:tcPr/>
          <w:p>
            <w:pPr>
              <w:pStyle w:val="Compact"/>
              <w:jc w:val="left"/>
            </w:pPr>
            <w:r>
              <w:t xml:space="preserve">TIN</w:t>
            </w:r>
          </w:p>
        </w:tc>
        <w:tc>
          <w:tcPr/>
          <w:p>
            <w:pPr>
              <w:pStyle w:val="Compact"/>
              <w:jc w:val="left"/>
            </w:pPr>
            <w:r>
              <w:t xml:space="preserve">000-987-654-000</w:t>
            </w:r>
          </w:p>
        </w:tc>
      </w:tr>
      <w:tr>
        <w:tc>
          <w:tcPr/>
          <w:p>
            <w:pPr>
              <w:pStyle w:val="Compact"/>
              <w:jc w:val="left"/>
            </w:pPr>
            <w:r>
              <w:t xml:space="preserve">SEC Registration</w:t>
            </w:r>
          </w:p>
        </w:tc>
        <w:tc>
          <w:tcPr/>
          <w:p>
            <w:pPr>
              <w:pStyle w:val="Compact"/>
              <w:jc w:val="left"/>
            </w:pPr>
            <w:r>
              <w:t xml:space="preserve">CS2018-01234567</w:t>
            </w:r>
          </w:p>
        </w:tc>
      </w:tr>
      <w:tr>
        <w:tc>
          <w:tcPr/>
          <w:p>
            <w:pPr>
              <w:pStyle w:val="Compact"/>
              <w:jc w:val="left"/>
            </w:pPr>
            <w:r>
              <w:t xml:space="preserve">POEA License No.</w:t>
            </w:r>
          </w:p>
        </w:tc>
        <w:tc>
          <w:tcPr/>
          <w:p>
            <w:pPr>
              <w:pStyle w:val="Compact"/>
              <w:jc w:val="left"/>
            </w:pPr>
            <w:r>
              <w:t xml:space="preserve">POEA-2020-003456 (for domestic placement services)</w:t>
            </w:r>
          </w:p>
        </w:tc>
      </w:tr>
    </w:tbl>
    <w:bookmarkEnd w:id="21"/>
    <w:bookmarkStart w:id="22" w:name="description-of-purchase-service-rendered"/>
    <w:p>
      <w:pPr>
        <w:pStyle w:val="Heading2"/>
      </w:pPr>
      <w:r>
        <w:t xml:space="preserve">2. Description of Purchase / Service Rendered</w:t>
      </w:r>
    </w:p>
    <w:p>
      <w:pPr>
        <w:pStyle w:val="FirstParagraph"/>
      </w:pPr>
      <w:r>
        <w:t xml:space="preserve">This Purchase Order is issued by ACME Corporation Philippines, Inc. for the recruitment, placement, and onboarding of a qualified</w:t>
      </w:r>
      <w:r>
        <w:t xml:space="preserve"> </w:t>
      </w:r>
      <w:r>
        <w:rPr>
          <w:bCs/>
          <w:b/>
        </w:rPr>
        <w:t xml:space="preserve">Human Resources Manager</w:t>
      </w:r>
      <w:r>
        <w:t xml:space="preserve"> </w:t>
      </w:r>
      <w:r>
        <w:t xml:space="preserve">to serve in the corporate headquarters located in the Philippines Manila metropolitan area. The Human Resources Manager shall be responsible for overseeing all human capital functions including but not limited to workforce planning, employee relations, compensation and benefits administration, compliance with the Philippine Labor Code (Presidential Decree No. 442, as amended), Social Security System (SSS), PhilHealth, and Pag-IBIG Fund contributions, as well as the implementation of organizational development strategies aligned with the company's five-year strategic plan.</w:t>
      </w:r>
    </w:p>
    <w:p>
      <w:pPr>
        <w:pStyle w:val="BodyText"/>
      </w:pPr>
      <w:r>
        <w:t xml:space="preserve">The Human Resources Manager position requires a minimum of eight (8) years of progressive experience in human resources management within the Philippines Manila business environment, a Bachelor's degree in Business Administration, Human Resource Management, or a related field, and a valid Professional Regulation Commission (PRC) license in Human Resource Management (HRM) where applicable. The candidate must demonstrate proven expertise in Philippine labor law, collective bargaining agreements, and the management of a workforce exceeding five hundred (500) employees.</w:t>
      </w:r>
    </w:p>
    <w:bookmarkEnd w:id="22"/>
    <w:bookmarkStart w:id="23" w:name="itemized-breakdown-of-charges"/>
    <w:p>
      <w:pPr>
        <w:pStyle w:val="Heading2"/>
      </w:pPr>
      <w:r>
        <w:t xml:space="preserve">3. Itemized Breakdown of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Recruitment and sourcing fee for Human Resources Manager position (includes job posting, screening, interviewing, and background verification in the Philippines Manila area)</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Onboarding and integration support for the Human Resources Manager (first 90 days, including orientation to Philippine Manila corporate policies, SSS/PhilHealth/Pag-IBIG enrollment, and team alignment)</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3</w:t>
            </w:r>
          </w:p>
        </w:tc>
        <w:tc>
          <w:tcPr/>
          <w:p>
            <w:pPr>
              <w:pStyle w:val="Compact"/>
              <w:jc w:val="left"/>
            </w:pPr>
            <w:r>
              <w:t xml:space="preserve">Compliance audit and labor law advisory package specific to the Human Resources Manager's operational scope in the Philippines Manila jurisdiction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4</w:t>
            </w:r>
          </w:p>
        </w:tc>
        <w:tc>
          <w:tcPr/>
          <w:p>
            <w:pPr>
              <w:pStyle w:val="Compact"/>
              <w:jc w:val="left"/>
            </w:pPr>
            <w:r>
              <w:t xml:space="preserve">Replacement guarantee (one-time re-placement of the Human Resources Manager within twelve (12) months at no additional cost)</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5"/>
          </w:tcPr>
          <w:p>
            <w:pPr>
              <w:pStyle w:val="Compact"/>
              <w:jc w:val="right"/>
            </w:pPr>
            <w:r>
              <w:t xml:space="preserve">Subtotal</w:t>
            </w:r>
          </w:p>
        </w:tc>
        <w:tc>
          <w:tcPr/>
          <w:p>
            <w:pPr>
              <w:pStyle w:val="Compact"/>
              <w:jc w:val="left"/>
            </w:pPr>
            <w:r>
              <w:t xml:space="preserve">345,000.00</w:t>
            </w:r>
          </w:p>
        </w:tc>
      </w:tr>
      <w:tr>
        <w:tc>
          <w:tcPr>
            <w:gridSpan w:val="5"/>
          </w:tcPr>
          <w:p>
            <w:pPr>
              <w:pStyle w:val="Compact"/>
              <w:jc w:val="right"/>
            </w:pPr>
            <w:r>
              <w:t xml:space="preserve">VAT (12%)</w:t>
            </w:r>
          </w:p>
        </w:tc>
        <w:tc>
          <w:tcPr/>
          <w:p>
            <w:pPr>
              <w:pStyle w:val="Compact"/>
              <w:jc w:val="left"/>
            </w:pPr>
            <w:r>
              <w:t xml:space="preserve">41,400.00</w:t>
            </w:r>
          </w:p>
        </w:tc>
      </w:tr>
      <w:tr>
        <w:tc>
          <w:tcPr>
            <w:gridSpan w:val="5"/>
          </w:tcPr>
          <w:p>
            <w:pPr>
              <w:pStyle w:val="Compact"/>
              <w:jc w:val="right"/>
            </w:pPr>
            <w:r>
              <w:rPr>
                <w:bCs/>
                <w:b/>
              </w:rPr>
              <w:t xml:space="preserve">Grand Total (PHP)</w:t>
            </w:r>
          </w:p>
        </w:tc>
        <w:tc>
          <w:tcPr/>
          <w:p>
            <w:pPr>
              <w:pStyle w:val="Compact"/>
              <w:jc w:val="left"/>
            </w:pPr>
            <w:r>
              <w:rPr>
                <w:bCs/>
                <w:b/>
              </w:rPr>
              <w:t xml:space="preserve">386,400.00</w:t>
            </w:r>
          </w:p>
        </w:tc>
      </w:tr>
    </w:tbl>
    <w:p>
      <w:pPr>
        <w:pStyle w:val="BodyText"/>
      </w:pPr>
      <w:r>
        <w:t xml:space="preserve">All amounts are stated in Philippine Pesos (PHP). Payment shall be made via bank transfer to the vendor's designated account at BDO Unibank, Makati City Branch, Philippines Manila.</w:t>
      </w:r>
    </w:p>
    <w:bookmarkEnd w:id="23"/>
    <w:bookmarkStart w:id="24" w:name="terms-and-conditions"/>
    <w:p>
      <w:pPr>
        <w:pStyle w:val="Heading2"/>
      </w:pPr>
      <w:r>
        <w:t xml:space="preserve">4. Terms and Conditions</w:t>
      </w:r>
    </w:p>
    <w:p>
      <w:pPr>
        <w:pStyle w:val="FirstParagraph"/>
      </w:pPr>
      <w:r>
        <w:rPr>
          <w:bCs/>
          <w:b/>
        </w:rPr>
        <w:t xml:space="preserve">4.1 Payment Terms:</w:t>
      </w:r>
      <w:r>
        <w:t xml:space="preserve"> </w:t>
      </w:r>
      <w:r>
        <w:t xml:space="preserve">Payment for this Purchase Order shall be made in two (2) installments. The first installment of fifty percent (50%) of the grand total, amounting to PHP 193,200.00, shall be due upon execution of this Purchase Order and confirmation of the Human Resources Manager candidate's acceptance of the offer. The second installment of fifty percent (50%), amounting to PHP 193,200.00, shall be due upon successful completion of the ninety (90) day onboarding period and submission of the final compliance audit report.</w:t>
      </w:r>
    </w:p>
    <w:p>
      <w:pPr>
        <w:pStyle w:val="BodyText"/>
      </w:pPr>
      <w:r>
        <w:rPr>
          <w:bCs/>
          <w:b/>
        </w:rPr>
        <w:t xml:space="preserve">4.2 Delivery / Commencement:</w:t>
      </w:r>
      <w:r>
        <w:t xml:space="preserve"> </w:t>
      </w:r>
      <w:r>
        <w:t xml:space="preserve">The Human Resources Manager shall report for duty no later than August 1, 2025, at the ACME Corporation Philippines, Inc. headquarters in the Philippines Manila area. The vendor shall ensure that all pre-employment requirements, including but not limited to NBI clearance, PRC license verification, and medical examination, are completed prior to the commencement date.</w:t>
      </w:r>
    </w:p>
    <w:p>
      <w:pPr>
        <w:pStyle w:val="BodyText"/>
      </w:pPr>
      <w:r>
        <w:rPr>
          <w:bCs/>
          <w:b/>
        </w:rPr>
        <w:t xml:space="preserve">4.3 Governing Law:</w:t>
      </w:r>
      <w:r>
        <w:t xml:space="preserve"> </w:t>
      </w:r>
      <w:r>
        <w:t xml:space="preserve">This Purchase Order shall be governed by and construed in accordance with the laws of the Republic of the Philippines. Any disputes arising from this Purchase Order shall be resolved through the National Labor Relations Commission (NLRC) or the appropriate court of competent jurisdiction in the Philippines Manila region.</w:t>
      </w:r>
    </w:p>
    <w:p>
      <w:pPr>
        <w:pStyle w:val="BodyText"/>
      </w:pPr>
      <w:r>
        <w:rPr>
          <w:bCs/>
          <w:b/>
        </w:rPr>
        <w:t xml:space="preserve">4.4 Confidentiality:</w:t>
      </w:r>
      <w:r>
        <w:t xml:space="preserve"> </w:t>
      </w:r>
      <w:r>
        <w:t xml:space="preserve">All information exchanged in connection with this Purchase Order, including the identity and credentials of the Human Resources Manager candidate, shall be treated as strictly confidential by both parties in accordance with the Data Privacy Act of 2012 (Republic Act No. 10173).</w:t>
      </w:r>
    </w:p>
    <w:p>
      <w:pPr>
        <w:pStyle w:val="BodyText"/>
      </w:pPr>
      <w:r>
        <w:rPr>
          <w:bCs/>
          <w:b/>
        </w:rPr>
        <w:t xml:space="preserve">4.5 Cancellation:</w:t>
      </w:r>
      <w:r>
        <w:t xml:space="preserve"> </w:t>
      </w:r>
      <w:r>
        <w:t xml:space="preserve">Either party may cancel this Purchase Order with a written notice of at least fifteen (15) calendar days. In the event of cancellation by the buyer after the Human Resources Manager has been identified and the offer extended, a non-refundable fee of twenty-five percent (25%) of the recruitment fee shall apply.</w:t>
      </w:r>
    </w:p>
    <w:bookmarkEnd w:id="24"/>
    <w:bookmarkStart w:id="25" w:name="acceptance-and-authorization"/>
    <w:p>
      <w:pPr>
        <w:pStyle w:val="Heading2"/>
      </w:pPr>
      <w:r>
        <w:t xml:space="preserve">5. Acceptance and Authorization</w:t>
      </w:r>
    </w:p>
    <w:p>
      <w:pPr>
        <w:pStyle w:val="FirstParagraph"/>
      </w:pPr>
      <w:r>
        <w:t xml:space="preserve">This Purchase Order constitutes a binding commitment upon signature by both parties. The vendor acknowledges receipt of this Purchase Order and agrees to fulfill all obligations herein related to the placement of the Human Resources Manager in the Philippines Manila corporate office.</w:t>
      </w:r>
    </w:p>
    <w:bookmarkEnd w:id="25"/>
    <w:p>
      <w:pPr>
        <w:pStyle w:val="BodyText"/>
      </w:pPr>
      <w:r>
        <w:rPr>
          <w:bCs/>
          <w:b/>
        </w:rPr>
        <w:t xml:space="preserve">For and on behalf of ACME Corporation Philippines, Inc.:</w:t>
      </w:r>
    </w:p>
    <w:p>
      <w:pPr>
        <w:pStyle w:val="BodyText"/>
      </w:pPr>
      <w:r>
        <w:t xml:space="preserve">_______________________________</w:t>
      </w:r>
    </w:p>
    <w:p>
      <w:pPr>
        <w:pStyle w:val="BodyText"/>
      </w:pPr>
      <w:r>
        <w:t xml:space="preserve">Mr. Ricardo A. Santos</w:t>
      </w:r>
    </w:p>
    <w:p>
      <w:pPr>
        <w:pStyle w:val="BodyText"/>
      </w:pPr>
      <w:r>
        <w:t xml:space="preserve">Chief Financial Officer</w:t>
      </w:r>
    </w:p>
    <w:p>
      <w:pPr>
        <w:pStyle w:val="BodyText"/>
      </w:pPr>
      <w:r>
        <w:t xml:space="preserve">Date: _______________</w:t>
      </w:r>
    </w:p>
    <w:p>
      <w:pPr>
        <w:pStyle w:val="BodyText"/>
      </w:pPr>
      <w:r>
        <w:rPr>
          <w:bCs/>
          <w:b/>
        </w:rPr>
        <w:t xml:space="preserve">For and on behalf of Manila Executive Talent Solutions, Inc.:</w:t>
      </w:r>
    </w:p>
    <w:p>
      <w:pPr>
        <w:pStyle w:val="BodyText"/>
      </w:pPr>
      <w:r>
        <w:t xml:space="preserve">_______________________________</w:t>
      </w:r>
    </w:p>
    <w:p>
      <w:pPr>
        <w:pStyle w:val="BodyText"/>
      </w:pPr>
      <w:r>
        <w:t xml:space="preserve">Ms. Elena R. Villanueva</w:t>
      </w:r>
    </w:p>
    <w:p>
      <w:pPr>
        <w:pStyle w:val="BodyText"/>
      </w:pPr>
      <w:r>
        <w:t xml:space="preserve">Director of Placement Services</w:t>
      </w:r>
    </w:p>
    <w:p>
      <w:pPr>
        <w:pStyle w:val="BodyText"/>
      </w:pPr>
      <w:r>
        <w:t xml:space="preserve">Date: _______________</w:t>
      </w:r>
    </w:p>
    <w:p>
      <w:pPr>
        <w:pStyle w:val="BodyText"/>
      </w:pPr>
      <w:r>
        <w:t xml:space="preserve">This Purchase Order (PO-HRM-2025-00472) is issued by ACME Corporation Philippines, Inc. for the procurement of a Human Resources Manager service in the Philippines Manila area. This document is valid for thirty (30) days from the date of issue. Unauthorized reproduction or distribution of this Purchase Order is strictly prohibited. For inquiries, contact the Procurement Department at procurement@acmephilippines.com or +63 (2) 8888-1234, Ayala Center, Makati City,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Philippines Manila</dc:title>
  <dc:creator/>
  <dc:language>en</dc:language>
  <cp:keywords/>
  <dcterms:created xsi:type="dcterms:W3CDTF">2026-10-10T09:05:00Z</dcterms:created>
  <dcterms:modified xsi:type="dcterms:W3CDTF">2026-10-10T09:05:00Z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