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Procurement of Professional Services – Human Resources Manager</w:t>
      </w:r>
    </w:p>
    <w:p>
      <w:pPr>
        <w:pStyle w:val="BodyText"/>
      </w:pPr>
      <w:r>
        <w:t xml:space="preserve">Jurisdiction: Russia Moscow | Currency: Russian Ruble (RUB)</w:t>
      </w:r>
    </w:p>
    <w:bookmarkEnd w:id="20"/>
    <w:p>
      <w:pPr>
        <w:pStyle w:val="BodyText"/>
      </w:pPr>
      <w:r>
        <w:rPr>
          <w:bCs/>
          <w:b/>
        </w:rPr>
        <w:t xml:space="preserve">Purchase Order No.:</w:t>
      </w:r>
      <w:r>
        <w:t xml:space="preserve"> </w:t>
      </w:r>
      <w:r>
        <w:t xml:space="preserve">PO-RU-MOW-2025-04782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p>
    <w:p>
      <w:pPr>
        <w:pStyle w:val="BodyText"/>
      </w:pPr>
      <w:r>
        <w:rPr>
          <w:bCs/>
          <w:b/>
        </w:rPr>
        <w:t xml:space="preserve">Buyer (Purchasing Entity):</w:t>
      </w:r>
      <w:r>
        <w:br/>
      </w:r>
      <w:r>
        <w:t xml:space="preserve">OAO "Vektra Industrial Group"</w:t>
      </w:r>
      <w:r>
        <w:br/>
      </w:r>
      <w:r>
        <w:t xml:space="preserve">12, Tverskaya Street, Building 4</w:t>
      </w:r>
      <w:r>
        <w:br/>
      </w:r>
      <w:r>
        <w:t xml:space="preserve">Moscow, 125009, Russian Federation</w:t>
      </w:r>
      <w:r>
        <w:br/>
      </w:r>
      <w:r>
        <w:t xml:space="preserve">INN: 7701234567 | KPP: 770101001</w:t>
      </w:r>
      <w:r>
        <w:br/>
      </w:r>
      <w:r>
        <w:t xml:space="preserve">OGRN: 1027700123456</w:t>
      </w:r>
    </w:p>
    <w:p>
      <w:pPr>
        <w:pStyle w:val="BodyText"/>
      </w:pPr>
      <w:r>
        <w:rPr>
          <w:bCs/>
          <w:b/>
        </w:rPr>
        <w:t xml:space="preserve">Supplier / Service Provider:</w:t>
      </w:r>
      <w:r>
        <w:br/>
      </w:r>
      <w:r>
        <w:t xml:space="preserve">OOO "TalentBridge Consulting"</w:t>
      </w:r>
      <w:r>
        <w:br/>
      </w:r>
      <w:r>
        <w:t xml:space="preserve">55, Leningradsky Prospekt, Office 210</w:t>
      </w:r>
      <w:r>
        <w:br/>
      </w:r>
      <w:r>
        <w:t xml:space="preserve">Moscow, 125167, Russian Federation</w:t>
      </w:r>
      <w:r>
        <w:br/>
      </w:r>
      <w:r>
        <w:t xml:space="preserve">INN: 7709876543 | KPP: 771501001</w:t>
      </w:r>
      <w:r>
        <w:br/>
      </w:r>
      <w:r>
        <w:t xml:space="preserve">OGRN: 1157746123456</w:t>
      </w:r>
    </w:p>
    <w:p>
      <w:pPr>
        <w:pStyle w:val="BodyText"/>
      </w:pPr>
      <w:r>
        <w:rPr>
          <w:bCs/>
          <w:b/>
        </w:rPr>
        <w:t xml:space="preserve">Procurement Category:</w:t>
      </w:r>
      <w:r>
        <w:t xml:space="preserve"> </w:t>
      </w:r>
      <w:r>
        <w:t xml:space="preserve">Professional Services – Human Capital</w:t>
      </w:r>
      <w:r>
        <w:br/>
      </w:r>
      <w:r>
        <w:rPr>
          <w:bCs/>
          <w:b/>
        </w:rPr>
        <w:t xml:space="preserve">Position Procured:</w:t>
      </w:r>
      <w:r>
        <w:t xml:space="preserve"> </w:t>
      </w:r>
      <w:r>
        <w:t xml:space="preserve">Human Resources Manager</w:t>
      </w:r>
      <w:r>
        <w:br/>
      </w:r>
      <w:r>
        <w:rPr>
          <w:bCs/>
          <w:b/>
        </w:rPr>
        <w:t xml:space="preserve">Work Location:</w:t>
      </w:r>
      <w:r>
        <w:t xml:space="preserve"> </w:t>
      </w:r>
      <w:r>
        <w:t xml:space="preserve">Russia Moscow (Head Office)</w:t>
      </w:r>
      <w:r>
        <w:br/>
      </w:r>
      <w:r>
        <w:rPr>
          <w:bCs/>
          <w:b/>
        </w:rPr>
        <w:t xml:space="preserve">Contract Duration:</w:t>
      </w:r>
      <w:r>
        <w:t xml:space="preserve"> </w:t>
      </w:r>
      <w:r>
        <w:t xml:space="preserve">12 months (renewable)</w:t>
      </w:r>
    </w:p>
    <w:p>
      <w:pPr>
        <w:pStyle w:val="BodyText"/>
      </w:pPr>
      <w:r>
        <w:t xml:space="preserve">1. DESCRIPTION OF SERVICES AND SCOPE OF WORK</w:t>
      </w:r>
    </w:p>
    <w:p>
      <w:pPr>
        <w:pStyle w:val="BodyText"/>
      </w:pPr>
      <w:r>
        <w:t xml:space="preserve">This Purchase Order is issued by OAO "Vektra Industrial Group" (hereinafter referred to as the "Buyer") to OOO "TalentBridge Consulting" (hereinafter referred to as the "Supplier") for the procurement and engagement of a qualified</w:t>
      </w:r>
      <w:r>
        <w:t xml:space="preserve"> </w:t>
      </w:r>
      <w:r>
        <w:t xml:space="preserve">Human Resources Manager</w:t>
      </w:r>
      <w:r>
        <w:t xml:space="preserve"> </w:t>
      </w:r>
      <w:r>
        <w:t xml:space="preserve">to be stationed at the Buyer's principal office located in</w:t>
      </w:r>
      <w:r>
        <w:t xml:space="preserve"> </w:t>
      </w:r>
      <w:r>
        <w:t xml:space="preserve">Russia Moscow</w:t>
      </w:r>
      <w:r>
        <w:t xml:space="preserve">. The Human Resources Manager shall be responsible for the full spectrum of human capital management functions, including but not limited to: strategic workforce planning, recruitment and onboarding of personnel, employee relations management, compensation and benefits administration, compliance with the Labor Code of the Russian Federation (Trudovoy Kodeks RF), performance appraisal systems, training and development program design, and labor dispute resolution.</w:t>
      </w:r>
    </w:p>
    <w:p>
      <w:pPr>
        <w:pStyle w:val="BodyText"/>
      </w:pPr>
      <w:r>
        <w:t xml:space="preserve">The Human Resources Manager shall report directly to the Chief Operating Officer of the Buyer and shall operate exclusively within the Moscow metropolitan area, with a primary workplace at the Buyer's headquarters on Tverskaya Street. The Supplier guarantees that the Human Resources Manager engaged under this Purchase Order shall possess a minimum of eight (8) years of progressive experience in human resources management within the Russian corporate sector, a Master's degree in Human Resource Management or a related discipline from an accredited Russian or internationally recognized university, and full proficiency in both Russian and English languages.</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Monthly professional services fee – Human Resources Manager (full-time, 40 hrs/week, Russia Moscow office)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Initial recruitment, vetting, and onboarding services by the Supplier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03</w:t>
            </w:r>
          </w:p>
        </w:tc>
        <w:tc>
          <w:tcPr/>
          <w:p>
            <w:pPr>
              <w:pStyle w:val="Compact"/>
              <w:jc w:val="left"/>
            </w:pPr>
            <w:r>
              <w:t xml:space="preserve">Annual compliance audit – Labor Code of the Russian Federation (Moscow jurisdiction)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Workstation, software licenses, and office allocation at Russia Moscow headquarters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05</w:t>
            </w:r>
          </w:p>
        </w:tc>
        <w:tc>
          <w:tcPr/>
          <w:p>
            <w:pPr>
              <w:pStyle w:val="Compact"/>
              <w:jc w:val="left"/>
            </w:pPr>
            <w:r>
              <w:t xml:space="preserve">Statutory social insurance contributions (pension, medical, social) – Supplier's obligation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97,000.00</w:t>
            </w:r>
          </w:p>
        </w:tc>
        <w:tc>
          <w:tcPr/>
          <w:p>
            <w:pPr>
              <w:pStyle w:val="Compact"/>
              <w:jc w:val="left"/>
            </w:pPr>
            <w:r>
              <w:t xml:space="preserve">1,164,000.00</w:t>
            </w:r>
          </w:p>
        </w:tc>
      </w:tr>
      <w:tr>
        <w:tc>
          <w:tcPr/>
          <w:p>
            <w:pPr>
              <w:pStyle w:val="Compact"/>
              <w:jc w:val="left"/>
            </w:pPr>
            <w:r>
              <w:t xml:space="preserve">06</w:t>
            </w:r>
          </w:p>
        </w:tc>
        <w:tc>
          <w:tcPr/>
          <w:p>
            <w:pPr>
              <w:pStyle w:val="Compact"/>
              <w:jc w:val="left"/>
            </w:pPr>
            <w:r>
              <w:t xml:space="preserve">Performance-based bonus pool (annual, subject to KPI achievement)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bl>
    <w:p>
      <w:pPr>
        <w:pStyle w:val="BodyText"/>
      </w:pPr>
      <w:r>
        <w:rPr>
          <w:bCs/>
          <w:b/>
        </w:rPr>
        <w:t xml:space="preserve">Subtotal:</w:t>
      </w:r>
      <w:r>
        <w:t xml:space="preserve"> </w:t>
      </w:r>
      <w:r>
        <w:t xml:space="preserve">8,124,000.00 RUB</w:t>
      </w:r>
      <w:r>
        <w:br/>
      </w:r>
      <w:r>
        <w:rPr>
          <w:bCs/>
          <w:b/>
        </w:rPr>
        <w:t xml:space="preserve">VAT (20% per Russian Tax Code, Article 164):</w:t>
      </w:r>
      <w:r>
        <w:t xml:space="preserve"> </w:t>
      </w:r>
      <w:r>
        <w:t xml:space="preserve">1,624,800.00 RUB</w:t>
      </w:r>
      <w:r>
        <w:br/>
      </w:r>
      <w:r>
        <w:rPr>
          <w:bCs/>
          <w:b/>
        </w:rPr>
        <w:t xml:space="preserve">TOTAL AMOUNT DUE:</w:t>
      </w:r>
      <w:r>
        <w:t xml:space="preserve"> </w:t>
      </w:r>
      <w:r>
        <w:t xml:space="preserve">9,748,800.00 RUB</w:t>
      </w:r>
      <w:r>
        <w:t xml:space="preserve"> </w:t>
      </w:r>
      <w:r>
        <w:t xml:space="preserve">(Nine Million Seven Hundred Forty-Eight Thousand Eight Hundred Russian Rubles)</w:t>
      </w:r>
    </w:p>
    <w:p>
      <w:pPr>
        <w:pStyle w:val="BodyText"/>
      </w:pPr>
      <w:r>
        <w:t xml:space="preserve">3. TERMS AND CONDITIONS</w:t>
      </w:r>
    </w:p>
    <w:p>
      <w:pPr>
        <w:pStyle w:val="BodyText"/>
      </w:pPr>
      <w:r>
        <w:t xml:space="preserve">3.1. This Purchase Order is governed by and shall be construed in accordance with the Civil Code of the Russian Federation, the Tax Code of the Russian Federation, and the Labor Code of the Russian Federation. All disputes arising from this Purchase Order shall be subject to the exclusive jurisdiction of the Arbitrazh Court of the City of Moscow, Russia Moscow.</w:t>
      </w:r>
    </w:p>
    <w:p>
      <w:pPr>
        <w:pStyle w:val="BodyText"/>
      </w:pPr>
      <w:r>
        <w:t xml:space="preserve">3.2. The Supplier shall ensure that the Human Resources Manager is engaged in full compliance with all applicable Russian labor legislation, including but not limited to the mandatory registration with the Federal Tax Service (FNS) of the Russian Federation, enrollment in the Pension Fund of Russia, and adherence to all Moscow municipal employment regulations.</w:t>
      </w:r>
    </w:p>
    <w:p>
      <w:pPr>
        <w:pStyle w:val="BodyText"/>
      </w:pPr>
      <w:r>
        <w:t xml:space="preserve">3.3. The Human Resources Manager shall be required to maintain strict confidentiality of all proprietary information, employee data, and corporate strategies of the Buyer in accordance with Federal Law No. 152-FZ "On Personal Data" and the Buyer's internal data protection policies applicable to operations in Russia Moscow.</w:t>
      </w:r>
    </w:p>
    <w:p>
      <w:pPr>
        <w:pStyle w:val="BodyText"/>
      </w:pPr>
      <w:r>
        <w:t xml:space="preserve">3.4. Payment shall be made via bank transfer to the Supplier's designated account at Sberbank, Moscow Branch, within thirty (30) calendar days from the date of receipt of a valid invoice (schet) accompanied by the corresponding act of acceptance (akt vypolnennykh rabot). All payments shall be denominated and settled in Russian Rubles (RUB) in accordance with the Currency Regulation Law of the Russian Federation.</w:t>
      </w:r>
    </w:p>
    <w:p>
      <w:pPr>
        <w:pStyle w:val="BodyText"/>
      </w:pPr>
      <w:r>
        <w:t xml:space="preserve">3.5. The Supplier warrants that the Human Resources Manager shall not be subject to any non-compete or exclusivity obligations with any third party that would impede the performance of duties for the Buyer in Russia Moscow. Any breach of this warranty shall entitle the Buyer to immediate termination of this Purchase Order without penalty.</w:t>
      </w:r>
    </w:p>
    <w:p>
      <w:pPr>
        <w:pStyle w:val="BodyText"/>
      </w:pPr>
      <w:r>
        <w:t xml:space="preserve">3.6. Either party may terminate this Purchase Order with thirty (30) days' written notice. In the event of termination, the Supplier shall facilitate a structured transition period of no less than fourteen (14) business days to ensure continuity of Human Resources Manager functions at the Buyer's Moscow office.</w:t>
      </w:r>
    </w:p>
    <w:p>
      <w:pPr>
        <w:pStyle w:val="BodyText"/>
      </w:pPr>
      <w:r>
        <w:t xml:space="preserve">3.7. The Supplier shall indemnify and hold harmless the Buyer against any and all claims, liabilities, or penalties arising from the Supplier's failure to comply with Russian employment law, tax obligations, or social insurance requirements pertaining to the Human Resources Manager.</w:t>
      </w:r>
    </w:p>
    <w:p>
      <w:pPr>
        <w:pStyle w:val="BodyText"/>
      </w:pPr>
      <w:r>
        <w:t xml:space="preserve">4. DELIVERY AND COMMENCEMENT</w:t>
      </w:r>
    </w:p>
    <w:p>
      <w:pPr>
        <w:pStyle w:val="BodyText"/>
      </w:pPr>
      <w:r>
        <w:t xml:space="preserve">The Human Resources Manager shall commence active service at the Buyer's Russia Moscow headquarters no later than 1 August 2025. The Supplier shall deliver a formal candidate dossier, including verified references, educational credentials, and a signed employment contract compliant with Russian labor law, no fewer than ten (10) business days prior to the commencement date. All onboarding procedures, including issuance of access credentials, allocation of the workstation on Tverskaya Street, and integration into the Buyer's internal HR information system, shall be completed within the first five (5) business days of commencement.</w:t>
      </w:r>
    </w:p>
    <w:p>
      <w:pPr>
        <w:pStyle w:val="BodyText"/>
      </w:pPr>
      <w:r>
        <w:t xml:space="preserve">5. AUTHORIZED SIGNATORIES</w:t>
      </w:r>
    </w:p>
    <w:p>
      <w:pPr>
        <w:pStyle w:val="BodyText"/>
      </w:pPr>
      <w:r>
        <w:rPr>
          <w:bCs/>
          <w:b/>
        </w:rPr>
        <w:t xml:space="preserve">For and on behalf of the Buyer:</w:t>
      </w:r>
      <w:r>
        <w:br/>
      </w:r>
      <w:r>
        <w:t xml:space="preserve">OAO "Vektra Industrial Group"</w:t>
      </w:r>
    </w:p>
    <w:p>
      <w:pPr>
        <w:pStyle w:val="BodyText"/>
      </w:pPr>
      <w:r>
        <w:t xml:space="preserve">Name: Alexander Dmitrievich Volkov</w:t>
      </w:r>
      <w:r>
        <w:br/>
      </w:r>
      <w:r>
        <w:t xml:space="preserve">Title: Chief Financial Officer</w:t>
      </w:r>
      <w:r>
        <w:br/>
      </w:r>
      <w:r>
        <w:t xml:space="preserve">Signature: _________________________</w:t>
      </w:r>
      <w:r>
        <w:br/>
      </w:r>
      <w:r>
        <w:t xml:space="preserve">Date: 15 June 2025</w:t>
      </w:r>
      <w:r>
        <w:br/>
      </w:r>
      <w:r>
        <w:t xml:space="preserve">Company Seal (Pechat):</w:t>
      </w:r>
    </w:p>
    <w:p>
      <w:pPr>
        <w:pStyle w:val="BodyText"/>
      </w:pPr>
      <w:r>
        <w:rPr>
          <w:bCs/>
          <w:b/>
        </w:rPr>
        <w:t xml:space="preserve">For and on behalf of the Supplier:</w:t>
      </w:r>
      <w:r>
        <w:br/>
      </w:r>
      <w:r>
        <w:t xml:space="preserve">OOO "TalentBridge Consulting"</w:t>
      </w:r>
    </w:p>
    <w:p>
      <w:pPr>
        <w:pStyle w:val="BodyText"/>
      </w:pPr>
      <w:r>
        <w:t xml:space="preserve">Name: Maria Sergeyevna Kuznetsova</w:t>
      </w:r>
      <w:r>
        <w:br/>
      </w:r>
      <w:r>
        <w:t xml:space="preserve">Title: Managing Director</w:t>
      </w:r>
      <w:r>
        <w:br/>
      </w:r>
      <w:r>
        <w:t xml:space="preserve">Signature: _________________________</w:t>
      </w:r>
      <w:r>
        <w:br/>
      </w:r>
      <w:r>
        <w:t xml:space="preserve">Date: 15 June 2025</w:t>
      </w:r>
      <w:r>
        <w:br/>
      </w:r>
      <w:r>
        <w:t xml:space="preserve">Company Seal (Pechat):</w:t>
      </w:r>
    </w:p>
    <w:p>
      <w:pPr>
        <w:pStyle w:val="BodyText"/>
      </w:pPr>
      <w:r>
        <w:t xml:space="preserve">This Purchase Order (PO-RU-MOW-2025-04782) constitutes a binding procurement document for the engagement of a Human Resources Manager in Russia Moscow. It is issued in two (2) original copies, one for each party. All references to "Russia Moscow" herein denote the City of Moscow, Russian Federation, as the exclusive place of performance. This document is valid only when signed and sealed by both authorized representatives.</w:t>
      </w:r>
    </w:p>
    <w:p>
      <w:pPr>
        <w:pStyle w:val="BodyText"/>
      </w:pPr>
      <w:r>
        <w:t xml:space="preserve">Document Reference: PO-RU-MOW-2025-04782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Russia Moscow</dc:title>
  <dc:creator/>
  <dc:language>en</dc:language>
  <cp:keywords/>
  <dcterms:created xsi:type="dcterms:W3CDTF">2026-10-10T06:55:07Z</dcterms:created>
  <dcterms:modified xsi:type="dcterms:W3CDTF">2026-10-10T06:55:07Z</dcterms:modified>
</cp:coreProperties>
</file>

<file path=docProps/custom.xml><?xml version="1.0" encoding="utf-8"?>
<Properties xmlns="http://schemas.openxmlformats.org/officeDocument/2006/custom-properties" xmlns:vt="http://schemas.openxmlformats.org/officeDocument/2006/docPropsVTypes"/>
</file>