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Official Procurement Document</w:t>
      </w:r>
    </w:p>
    <w:p>
      <w:pPr>
        <w:pStyle w:val="BodyText"/>
      </w:pPr>
      <w:r>
        <w:t xml:space="preserve">Procurement of Human Resources Manager Services</w:t>
      </w:r>
    </w:p>
    <w:p>
      <w:pPr>
        <w:pStyle w:val="BodyText"/>
      </w:pPr>
      <w:r>
        <w:t xml:space="preserve">Los Angeles, California, United States</w:t>
      </w:r>
    </w:p>
    <w:bookmarkEnd w:id="20"/>
    <w:bookmarkStart w:id="21" w:name="issuing-company-buyer"/>
    <w:p>
      <w:pPr>
        <w:pStyle w:val="Heading3"/>
      </w:pPr>
      <w:r>
        <w:t xml:space="preserve">Issuing Company (Buyer)</w:t>
      </w:r>
    </w:p>
    <w:p>
      <w:pPr>
        <w:pStyle w:val="FirstParagraph"/>
      </w:pPr>
      <w:r>
        <w:rPr>
          <w:bCs/>
          <w:b/>
        </w:rPr>
        <w:t xml:space="preserve">Meridian Pacific Holdings, Inc.</w:t>
      </w:r>
    </w:p>
    <w:p>
      <w:pPr>
        <w:pStyle w:val="BodyText"/>
      </w:pPr>
      <w:r>
        <w:t xml:space="preserve">4500 Wilshire Boulevard, Suite 1200</w:t>
      </w:r>
    </w:p>
    <w:p>
      <w:pPr>
        <w:pStyle w:val="BodyText"/>
      </w:pPr>
      <w:r>
        <w:t xml:space="preserve">Los Angeles, California 90010</w:t>
      </w:r>
    </w:p>
    <w:p>
      <w:pPr>
        <w:pStyle w:val="BodyText"/>
      </w:pPr>
      <w:r>
        <w:t xml:space="preserve">United States of America</w:t>
      </w:r>
    </w:p>
    <w:p>
      <w:pPr>
        <w:pStyle w:val="BodyText"/>
      </w:pPr>
      <w:r>
        <w:t xml:space="preserve">Tel: (213) 555-0187</w:t>
      </w:r>
    </w:p>
    <w:p>
      <w:pPr>
        <w:pStyle w:val="BodyText"/>
      </w:pPr>
      <w:r>
        <w:t xml:space="preserve">Email: procurement@meridianpacific.com</w:t>
      </w:r>
    </w:p>
    <w:p>
      <w:pPr>
        <w:pStyle w:val="BodyText"/>
      </w:pPr>
      <w:r>
        <w:t xml:space="preserve">Federal EIN: 84-2917365</w:t>
      </w:r>
    </w:p>
    <w:bookmarkEnd w:id="21"/>
    <w:bookmarkStart w:id="22" w:name="service-provider-vendor"/>
    <w:p>
      <w:pPr>
        <w:pStyle w:val="Heading3"/>
      </w:pPr>
      <w:r>
        <w:t xml:space="preserve">Service Provider (Vendor)</w:t>
      </w:r>
    </w:p>
    <w:p>
      <w:pPr>
        <w:pStyle w:val="FirstParagraph"/>
      </w:pPr>
      <w:r>
        <w:rPr>
          <w:bCs/>
          <w:b/>
        </w:rPr>
        <w:t xml:space="preserve">West Coast Talent Solutions Group</w:t>
      </w:r>
    </w:p>
    <w:p>
      <w:pPr>
        <w:pStyle w:val="BodyText"/>
      </w:pPr>
      <w:r>
        <w:t xml:space="preserve">700 S. Grand Avenue, Floor 22</w:t>
      </w:r>
    </w:p>
    <w:p>
      <w:pPr>
        <w:pStyle w:val="BodyText"/>
      </w:pPr>
      <w:r>
        <w:t xml:space="preserve">Los Angeles, California 90017</w:t>
      </w:r>
    </w:p>
    <w:p>
      <w:pPr>
        <w:pStyle w:val="BodyText"/>
      </w:pPr>
      <w:r>
        <w:t xml:space="preserve">United States of America</w:t>
      </w:r>
    </w:p>
    <w:p>
      <w:pPr>
        <w:pStyle w:val="BodyText"/>
      </w:pPr>
      <w:r>
        <w:t xml:space="preserve">Tel: (323) 555-0442</w:t>
      </w:r>
    </w:p>
    <w:p>
      <w:pPr>
        <w:pStyle w:val="BodyText"/>
      </w:pPr>
      <w:r>
        <w:t xml:space="preserve">Email: contracts@wctalentgroup.com</w:t>
      </w:r>
    </w:p>
    <w:p>
      <w:pPr>
        <w:pStyle w:val="BodyText"/>
      </w:pPr>
      <w:r>
        <w:t xml:space="preserve">CA Business License: 18-4472901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PO-2025-LA-004871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Commencement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Work Location:</w:t>
            </w:r>
          </w:p>
        </w:tc>
        <w:tc>
          <w:tcPr/>
          <w:p>
            <w:pPr>
              <w:pStyle w:val="Compact"/>
              <w:jc w:val="left"/>
            </w:pPr>
            <w:r>
              <w:t xml:space="preserve">Meridian Pacific Holdings HQ, Los Angeles, California, United States</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United States Dollars (USD)</w:t>
            </w:r>
          </w:p>
        </w:tc>
      </w:tr>
    </w:tbl>
    <w:bookmarkStart w:id="23" w:name="Xdbe524ed9aa97584eb7972bf767721d662a6d71"/>
    <w:p>
      <w:pPr>
        <w:pStyle w:val="Heading2"/>
      </w:pPr>
      <w:r>
        <w:t xml:space="preserve">Line Items – Human Resources Manager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 / Duration</w:t>
            </w:r>
          </w:p>
        </w:tc>
        <w:tc>
          <w:tcPr/>
          <w:p>
            <w:pPr>
              <w:pStyle w:val="Compact"/>
              <w:jc w:val="left"/>
            </w:pPr>
            <w:r>
              <w:t xml:space="preserve">Unit Rate (USD)</w:t>
            </w:r>
          </w:p>
        </w:tc>
        <w:tc>
          <w:tcPr/>
          <w:p>
            <w:pPr>
              <w:pStyle w:val="Compact"/>
              <w:jc w:val="left"/>
            </w:pPr>
            <w:r>
              <w:t xml:space="preserve">Extended Amount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Full-time Human Resources Manager engagement – strategic workforce planning, talent acquisition, employee relations, and organizational development for Meridian Pacific Holdings, Inc. based in Los Angeles, United States.</w:t>
            </w:r>
          </w:p>
        </w:tc>
        <w:tc>
          <w:tcPr/>
          <w:p>
            <w:pPr>
              <w:pStyle w:val="Compact"/>
              <w:jc w:val="left"/>
            </w:pPr>
            <w:r>
              <w:t xml:space="preserve">12 months</w:t>
            </w:r>
          </w:p>
        </w:tc>
        <w:tc>
          <w:tcPr/>
          <w:p>
            <w:pPr>
              <w:pStyle w:val="Compact"/>
              <w:jc w:val="left"/>
            </w:pPr>
            <w:r>
              <w:t xml:space="preserve">$12,500.00 / month</w:t>
            </w:r>
          </w:p>
        </w:tc>
        <w:tc>
          <w:tcPr/>
          <w:p>
            <w:pPr>
              <w:pStyle w:val="Compact"/>
              <w:jc w:val="left"/>
            </w:pPr>
            <w:r>
              <w:t xml:space="preserve">$150,000.00</w:t>
            </w:r>
          </w:p>
        </w:tc>
        <w:tc>
          <w:tcPr/>
          <w:p>
            <w:pPr>
              <w:pStyle w:val="Compact"/>
              <w:jc w:val="left"/>
            </w:pPr>
            <w:r>
              <w:t xml:space="preserve">Primary compensation for the Human Resources Manager role</w:t>
            </w:r>
          </w:p>
        </w:tc>
      </w:tr>
      <w:tr>
        <w:tc>
          <w:tcPr/>
          <w:p>
            <w:pPr>
              <w:pStyle w:val="Compact"/>
              <w:jc w:val="left"/>
            </w:pPr>
            <w:r>
              <w:t xml:space="preserve">2</w:t>
            </w:r>
          </w:p>
        </w:tc>
        <w:tc>
          <w:tcPr/>
          <w:p>
            <w:pPr>
              <w:pStyle w:val="Compact"/>
              <w:jc w:val="left"/>
            </w:pPr>
            <w:r>
              <w:t xml:space="preserve">Comprehensive onboarding and integration services – including orientation to company culture, systems access provisioning, and alignment with the existing Los Angeles, United States operations team.</w:t>
            </w:r>
          </w:p>
        </w:tc>
        <w:tc>
          <w:tcPr/>
          <w:p>
            <w:pPr>
              <w:pStyle w:val="Compact"/>
              <w:jc w:val="left"/>
            </w:pPr>
            <w:r>
              <w:t xml:space="preserve">1 instance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One-time fee; includes background check coordination per California law</w:t>
            </w:r>
          </w:p>
        </w:tc>
      </w:tr>
      <w:tr>
        <w:tc>
          <w:tcPr/>
          <w:p>
            <w:pPr>
              <w:pStyle w:val="Compact"/>
              <w:jc w:val="left"/>
            </w:pPr>
            <w:r>
              <w:t xml:space="preserve">3</w:t>
            </w:r>
          </w:p>
        </w:tc>
        <w:tc>
          <w:tcPr/>
          <w:p>
            <w:pPr>
              <w:pStyle w:val="Compact"/>
              <w:jc w:val="left"/>
            </w:pPr>
            <w:r>
              <w:t xml:space="preserve">HRIS platform configuration and data migration – setup of Workday modules for payroll, benefits administration, and performance management tailored to the United States federal and California state compliance requirements.</w:t>
            </w:r>
          </w:p>
        </w:tc>
        <w:tc>
          <w:tcPr/>
          <w:p>
            <w:pPr>
              <w:pStyle w:val="Compact"/>
              <w:jc w:val="left"/>
            </w:pPr>
            <w:r>
              <w:t xml:space="preserve">1 instance</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Includes 90-day post-implementation support</w:t>
            </w:r>
          </w:p>
        </w:tc>
      </w:tr>
      <w:tr>
        <w:tc>
          <w:tcPr/>
          <w:p>
            <w:pPr>
              <w:pStyle w:val="Compact"/>
              <w:jc w:val="left"/>
            </w:pPr>
            <w:r>
              <w:t xml:space="preserve">4</w:t>
            </w:r>
          </w:p>
        </w:tc>
        <w:tc>
          <w:tcPr/>
          <w:p>
            <w:pPr>
              <w:pStyle w:val="Compact"/>
              <w:jc w:val="left"/>
            </w:pPr>
            <w:r>
              <w:t xml:space="preserve">Employee benefits program design and administration – health, dental, vision, 401(k) matching, and supplemental insurance plans compliant with Los Angeles, California municipal and United States federal regulations.</w:t>
            </w:r>
          </w:p>
        </w:tc>
        <w:tc>
          <w:tcPr/>
          <w:p>
            <w:pPr>
              <w:pStyle w:val="Compact"/>
              <w:jc w:val="left"/>
            </w:pPr>
            <w:r>
              <w:t xml:space="preserve">12 months</w:t>
            </w:r>
          </w:p>
        </w:tc>
        <w:tc>
          <w:tcPr/>
          <w:p>
            <w:pPr>
              <w:pStyle w:val="Compact"/>
              <w:jc w:val="left"/>
            </w:pPr>
            <w:r>
              <w:t xml:space="preserve">$3,800.00 / month</w:t>
            </w:r>
          </w:p>
        </w:tc>
        <w:tc>
          <w:tcPr/>
          <w:p>
            <w:pPr>
              <w:pStyle w:val="Compact"/>
              <w:jc w:val="left"/>
            </w:pPr>
            <w:r>
              <w:t xml:space="preserve">$45,600.00</w:t>
            </w:r>
          </w:p>
        </w:tc>
        <w:tc>
          <w:tcPr/>
          <w:p>
            <w:pPr>
              <w:pStyle w:val="Compact"/>
              <w:jc w:val="left"/>
            </w:pPr>
            <w:r>
              <w:t xml:space="preserve">Covers approximately 240 active employees in the Los Angeles metro area</w:t>
            </w:r>
          </w:p>
        </w:tc>
      </w:tr>
      <w:tr>
        <w:tc>
          <w:tcPr/>
          <w:p>
            <w:pPr>
              <w:pStyle w:val="Compact"/>
              <w:jc w:val="left"/>
            </w:pPr>
            <w:r>
              <w:t xml:space="preserve">5</w:t>
            </w:r>
          </w:p>
        </w:tc>
        <w:tc>
          <w:tcPr/>
          <w:p>
            <w:pPr>
              <w:pStyle w:val="Compact"/>
              <w:jc w:val="left"/>
            </w:pPr>
            <w:r>
              <w:t xml:space="preserve">Legal compliance and regulatory advisory – ongoing counsel on California Labor Code, Los Angeles municipal ordinances, EEOC guidelines, and United States Department of Labor regulations affecting the Human Resources Manager's operational scope.</w:t>
            </w:r>
          </w:p>
        </w:tc>
        <w:tc>
          <w:tcPr/>
          <w:p>
            <w:pPr>
              <w:pStyle w:val="Compact"/>
              <w:jc w:val="left"/>
            </w:pPr>
            <w:r>
              <w:t xml:space="preserve">12 months</w:t>
            </w:r>
          </w:p>
        </w:tc>
        <w:tc>
          <w:tcPr/>
          <w:p>
            <w:pPr>
              <w:pStyle w:val="Compact"/>
              <w:jc w:val="left"/>
            </w:pPr>
            <w:r>
              <w:t xml:space="preserve">$2,100.00 / month</w:t>
            </w:r>
          </w:p>
        </w:tc>
        <w:tc>
          <w:tcPr/>
          <w:p>
            <w:pPr>
              <w:pStyle w:val="Compact"/>
              <w:jc w:val="left"/>
            </w:pPr>
            <w:r>
              <w:t xml:space="preserve">$25,200.00</w:t>
            </w:r>
          </w:p>
        </w:tc>
        <w:tc>
          <w:tcPr/>
          <w:p>
            <w:pPr>
              <w:pStyle w:val="Compact"/>
              <w:jc w:val="left"/>
            </w:pPr>
            <w:r>
              <w:t xml:space="preserve">Includes quarterly compliance audit reports</w:t>
            </w:r>
          </w:p>
        </w:tc>
      </w:tr>
      <w:tr>
        <w:tc>
          <w:tcPr/>
          <w:p>
            <w:pPr>
              <w:pStyle w:val="Compact"/>
              <w:jc w:val="left"/>
            </w:pPr>
            <w:r>
              <w:t xml:space="preserve">6</w:t>
            </w:r>
          </w:p>
        </w:tc>
        <w:tc>
          <w:tcPr/>
          <w:p>
            <w:pPr>
              <w:pStyle w:val="Compact"/>
              <w:jc w:val="left"/>
            </w:pPr>
            <w:r>
              <w:t xml:space="preserve">Recruitment and talent pipeline development – sourcing, screening, interviewing, and onboarding of qualified candidates for open positions within the Los Angeles, United States office and satellite locations.</w:t>
            </w:r>
          </w:p>
        </w:tc>
        <w:tc>
          <w:tcPr/>
          <w:p>
            <w:pPr>
              <w:pStyle w:val="Compact"/>
              <w:jc w:val="left"/>
            </w:pPr>
            <w:r>
              <w:t xml:space="preserve">12 months</w:t>
            </w:r>
          </w:p>
        </w:tc>
        <w:tc>
          <w:tcPr/>
          <w:p>
            <w:pPr>
              <w:pStyle w:val="Compact"/>
              <w:jc w:val="left"/>
            </w:pPr>
            <w:r>
              <w:t xml:space="preserve">$5,400.00 / month</w:t>
            </w:r>
          </w:p>
        </w:tc>
        <w:tc>
          <w:tcPr/>
          <w:p>
            <w:pPr>
              <w:pStyle w:val="Compact"/>
              <w:jc w:val="left"/>
            </w:pPr>
            <w:r>
              <w:t xml:space="preserve">$64,800.00</w:t>
            </w:r>
          </w:p>
        </w:tc>
        <w:tc>
          <w:tcPr/>
          <w:p>
            <w:pPr>
              <w:pStyle w:val="Compact"/>
              <w:jc w:val="left"/>
            </w:pPr>
            <w:r>
              <w:t xml:space="preserve">Includes job postings, career fair participation in the LA area, and employer branding</w:t>
            </w:r>
          </w:p>
        </w:tc>
      </w:tr>
      <w:tr>
        <w:tc>
          <w:tcPr/>
          <w:p>
            <w:pPr>
              <w:pStyle w:val="Compact"/>
              <w:jc w:val="left"/>
            </w:pPr>
            <w:r>
              <w:t xml:space="preserve">7</w:t>
            </w:r>
          </w:p>
        </w:tc>
        <w:tc>
          <w:tcPr/>
          <w:p>
            <w:pPr>
              <w:pStyle w:val="Compact"/>
              <w:jc w:val="left"/>
            </w:pPr>
            <w:r>
              <w:t xml:space="preserve">Performance management and training program implementation – design and delivery of annual review cycles, leadership development workshops, and diversity, equity, and inclusion (DEI) training programs.</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c>
          <w:tcPr/>
          <w:p>
            <w:pPr>
              <w:pStyle w:val="Compact"/>
              <w:jc w:val="left"/>
            </w:pPr>
            <w:r>
              <w:t xml:space="preserve">Minimum 4 in-person workshops per quarter in Los Angeles</w:t>
            </w:r>
          </w:p>
        </w:tc>
      </w:tr>
      <w:tr>
        <w:tc>
          <w:tcPr/>
          <w:p>
            <w:pPr>
              <w:pStyle w:val="Compact"/>
              <w:jc w:val="left"/>
            </w:pPr>
            <w:r>
              <w:t xml:space="preserve">8</w:t>
            </w:r>
          </w:p>
        </w:tc>
        <w:tc>
          <w:tcPr/>
          <w:p>
            <w:pPr>
              <w:pStyle w:val="Compact"/>
              <w:jc w:val="left"/>
            </w:pPr>
            <w:r>
              <w:t xml:space="preserve">Employee relations and dispute resolution – handling of grievances, investigations, mediation, and termination processes in accordance with United States and California employment law.</w:t>
            </w:r>
          </w:p>
        </w:tc>
        <w:tc>
          <w:tcPr/>
          <w:p>
            <w:pPr>
              <w:pStyle w:val="Compact"/>
              <w:jc w:val="left"/>
            </w:pPr>
            <w:r>
              <w:t xml:space="preserve">12 months</w:t>
            </w:r>
          </w:p>
        </w:tc>
        <w:tc>
          <w:tcPr/>
          <w:p>
            <w:pPr>
              <w:pStyle w:val="Compact"/>
              <w:jc w:val="left"/>
            </w:pPr>
            <w:r>
              <w:t xml:space="preserve">$1,900.00 / month</w:t>
            </w:r>
          </w:p>
        </w:tc>
        <w:tc>
          <w:tcPr/>
          <w:p>
            <w:pPr>
              <w:pStyle w:val="Compact"/>
              <w:jc w:val="left"/>
            </w:pPr>
            <w:r>
              <w:t xml:space="preserve">$22,800.00</w:t>
            </w:r>
          </w:p>
        </w:tc>
        <w:tc>
          <w:tcPr/>
          <w:p>
            <w:pPr>
              <w:pStyle w:val="Compact"/>
              <w:jc w:val="left"/>
            </w:pPr>
            <w:r>
              <w:t xml:space="preserve">Includes access to external employment law counsel in Los Angeles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$359,500.00</w:t>
            </w:r>
          </w:p>
        </w:tc>
      </w:tr>
      <w:tr>
        <w:tc>
          <w:tcPr/>
          <w:p>
            <w:pPr>
              <w:pStyle w:val="Compact"/>
              <w:jc w:val="left"/>
            </w:pPr>
            <w:r>
              <w:t xml:space="preserve">California Sales &amp; Use Tax (7.25%):</w:t>
            </w:r>
          </w:p>
        </w:tc>
        <w:tc>
          <w:tcPr/>
          <w:p>
            <w:pPr>
              <w:pStyle w:val="Compact"/>
              <w:jc w:val="right"/>
            </w:pPr>
            <w:r>
              <w:t xml:space="preserve">$26,063.75</w:t>
            </w:r>
          </w:p>
        </w:tc>
      </w:tr>
      <w:tr>
        <w:tc>
          <w:tcPr/>
          <w:p>
            <w:pPr>
              <w:pStyle w:val="Compact"/>
              <w:jc w:val="left"/>
            </w:pPr>
            <w:r>
              <w:t xml:space="preserve">Los Angeles Municipal Business Tax (0.5%):</w:t>
            </w:r>
          </w:p>
        </w:tc>
        <w:tc>
          <w:tcPr/>
          <w:p>
            <w:pPr>
              <w:pStyle w:val="Compact"/>
              <w:jc w:val="right"/>
            </w:pPr>
            <w:r>
              <w:t xml:space="preserve">$1,797.50</w:t>
            </w:r>
          </w:p>
        </w:tc>
      </w:tr>
      <w:tr>
        <w:tc>
          <w:tcPr/>
          <w:p>
            <w:pPr>
              <w:pStyle w:val="Compact"/>
              <w:jc w:val="left"/>
            </w:pPr>
            <w:r>
              <w:t xml:space="preserve">Contingency Allowance (5%):</w:t>
            </w:r>
          </w:p>
        </w:tc>
        <w:tc>
          <w:tcPr/>
          <w:p>
            <w:pPr>
              <w:pStyle w:val="Compact"/>
              <w:jc w:val="right"/>
            </w:pPr>
            <w:r>
              <w:t xml:space="preserve">$17,975.00</w:t>
            </w:r>
          </w:p>
        </w:tc>
      </w:tr>
      <w:tr>
        <w:tc>
          <w:tcPr/>
          <w:p>
            <w:pPr>
              <w:pStyle w:val="Compact"/>
              <w:jc w:val="left"/>
            </w:pPr>
            <w:r>
              <w:t xml:space="preserve">Grand Total (USD):</w:t>
            </w:r>
          </w:p>
        </w:tc>
        <w:tc>
          <w:tcPr/>
          <w:p>
            <w:pPr>
              <w:pStyle w:val="Compact"/>
              <w:jc w:val="right"/>
            </w:pPr>
            <w:r>
              <w:t xml:space="preserve">$405,336.25</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procurement of a qualified Human Resources Manager through West Coast Talent Solutions Group to serve Meridian Pacific Holdings, Inc. at its principal office in Los Angeles, California, United States. The Human Resources Manager shall report directly to the Chief Operating Officer and shall have full authority over all human capital functions within the Los Angeles metropolitan area.</w:t>
      </w:r>
    </w:p>
    <w:p>
      <w:pPr>
        <w:numPr>
          <w:ilvl w:val="0"/>
          <w:numId w:val="1001"/>
        </w:numPr>
        <w:pStyle w:val="Compact"/>
      </w:pPr>
      <w:r>
        <w:rPr>
          <w:bCs/>
          <w:b/>
        </w:rPr>
        <w:t xml:space="preserve">Qualifications:</w:t>
      </w:r>
      <w:r>
        <w:t xml:space="preserve"> </w:t>
      </w:r>
      <w:r>
        <w:t xml:space="preserve">The Human Resources Manager engaged under this Purchase Order must hold a minimum of a Master's degree in Human Resources Management, Business Administration, or a related field, possess at least eight (8) years of progressive HR leadership experience, and hold a valid SHRM-SCP or PHRi certification. The candidate must be legally authorized to work in the United States and must be physically present in Los Angeles, California, for a minimum of four (4) days per week.</w:t>
      </w:r>
    </w:p>
    <w:p>
      <w:pPr>
        <w:numPr>
          <w:ilvl w:val="0"/>
          <w:numId w:val="1001"/>
        </w:numPr>
        <w:pStyle w:val="Compact"/>
      </w:pPr>
      <w:r>
        <w:rPr>
          <w:bCs/>
          <w:b/>
        </w:rPr>
        <w:t xml:space="preserve">Compliance:</w:t>
      </w:r>
      <w:r>
        <w:t xml:space="preserve"> </w:t>
      </w:r>
      <w:r>
        <w:t xml:space="preserve">All services rendered under this Purchase Order shall comply with applicable United States federal laws, California state statutes (including but not limited to the California Labor Code, the Fair Employment and Housing Act, and the California Confidentiality of Medical Information Act), and all Los Angeles municipal ordinances governing employment practices, workplace safety, and labor standards.</w:t>
      </w:r>
    </w:p>
    <w:p>
      <w:pPr>
        <w:numPr>
          <w:ilvl w:val="0"/>
          <w:numId w:val="1001"/>
        </w:numPr>
        <w:pStyle w:val="Compact"/>
      </w:pPr>
      <w:r>
        <w:rPr>
          <w:bCs/>
          <w:b/>
        </w:rPr>
        <w:t xml:space="preserve">Payment Schedule:</w:t>
      </w:r>
      <w:r>
        <w:t xml:space="preserve"> </w:t>
      </w:r>
      <w:r>
        <w:t xml:space="preserve">Invoices shall be submitted on the last business day of each calendar month. Payment is due within thirty (30) days of the invoice date via ACH transfer to the vendor's designated United States bank account. Late payments shall accrue interest at a rate of 1.5% per month as permitted under California Commercial Code Section 2304.</w:t>
      </w:r>
    </w:p>
    <w:p>
      <w:pPr>
        <w:numPr>
          <w:ilvl w:val="0"/>
          <w:numId w:val="1001"/>
        </w:numPr>
        <w:pStyle w:val="Compact"/>
      </w:pPr>
      <w:r>
        <w:rPr>
          <w:bCs/>
          <w:b/>
        </w:rPr>
        <w:t xml:space="preserve">Confidentiality:</w:t>
      </w:r>
      <w:r>
        <w:t xml:space="preserve"> </w:t>
      </w:r>
      <w:r>
        <w:t xml:space="preserve">The Human Resources Manager shall execute a mutual nondisclosure agreement prior to commencement. All employee records, compensation data, and proprietary organizational information shall be treated as strictly confidential and shall be stored in accordance with United States data protection standards and California's Consumer Privacy Act (CCPA).</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immediately upon written notice. Upon termination, the Human Resources Manager shall complete all pending personnel actions and transfer all records to Meridian Pacific Holdings within fifteen (15)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of America. Any disputes arising hereunder shall be resolved through binding arbitration in Los Angeles, California, in accordance with the rules of the American Arbitration Association.</w:t>
      </w:r>
    </w:p>
    <w:p>
      <w:pPr>
        <w:numPr>
          <w:ilvl w:val="0"/>
          <w:numId w:val="1001"/>
        </w:numPr>
        <w:pStyle w:val="Compact"/>
      </w:pPr>
      <w:r>
        <w:rPr>
          <w:bCs/>
          <w:b/>
        </w:rPr>
        <w:t xml:space="preserve">Insurance:</w:t>
      </w:r>
      <w:r>
        <w:t xml:space="preserve"> </w:t>
      </w:r>
      <w:r>
        <w:t xml:space="preserve">The vendor shall maintain commercial general liability insurance of no less than $2,000,000 per occurrence and professional liability (errors and omissions) insurance of no less than $1,000,000, with Meridian Pacific Holdings, Inc. named as an additional insured. Certificates of insurance shall be provided prior to the commencement date.</w:t>
      </w:r>
    </w:p>
    <w:p>
      <w:pPr>
        <w:numPr>
          <w:ilvl w:val="0"/>
          <w:numId w:val="1001"/>
        </w:numPr>
        <w:pStyle w:val="Compact"/>
      </w:pPr>
      <w:r>
        <w:rPr>
          <w:bCs/>
          <w:b/>
        </w:rPr>
        <w:t xml:space="preserve">Non-Solicitation:</w:t>
      </w:r>
      <w:r>
        <w:t xml:space="preserve"> </w:t>
      </w:r>
      <w:r>
        <w:t xml:space="preserve">For a period of twelve (12) months following the expiration or termination of this Purchase Order, the vendor shall not directly solicit or hire any employee of Meridian Pacific Holdings, Inc. who was under the direct supervision of the Human Resources Manager during the term of this engagement.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Los Angeles area, pandemics, government mandates, or acts of war within the United States.</w:t>
      </w:r>
    </w:p>
    <w:bookmarkEnd w:id="24"/>
    <w:p>
      <w:pPr>
        <w:pStyle w:val="FirstParagraph"/>
      </w:pPr>
      <w:r>
        <w:rPr>
          <w:bCs/>
          <w:b/>
        </w:rPr>
        <w:t xml:space="preserve">Authorized by (Buyer):</w:t>
      </w:r>
    </w:p>
    <w:p>
      <w:pPr>
        <w:pStyle w:val="BodyText"/>
      </w:pPr>
      <w:r>
        <w:t xml:space="preserve">Meridian Pacific Holdings, Inc.</w:t>
      </w:r>
    </w:p>
    <w:p>
      <w:pPr>
        <w:pStyle w:val="BodyText"/>
      </w:pPr>
      <w:r>
        <w:rPr>
          <w:bCs/>
          <w:b/>
        </w:rPr>
        <w:t xml:space="preserve">Jonathan R. Whitfield</w:t>
      </w:r>
      <w:r>
        <w:br/>
      </w:r>
      <w:r>
        <w:t xml:space="preserve">Chief Financial Officer</w:t>
      </w:r>
      <w:r>
        <w:br/>
      </w:r>
      <w:r>
        <w:t xml:space="preserve">Date: _________________________</w:t>
      </w:r>
    </w:p>
    <w:p>
      <w:pPr>
        <w:pStyle w:val="BodyText"/>
      </w:pPr>
      <w:r>
        <w:rPr>
          <w:bCs/>
          <w:b/>
        </w:rPr>
        <w:t xml:space="preserve">Accepted by (Vendor):</w:t>
      </w:r>
    </w:p>
    <w:p>
      <w:pPr>
        <w:pStyle w:val="BodyText"/>
      </w:pPr>
      <w:r>
        <w:t xml:space="preserve">West Coast Talent Solutions Group</w:t>
      </w:r>
    </w:p>
    <w:p>
      <w:pPr>
        <w:pStyle w:val="BodyText"/>
      </w:pPr>
      <w:r>
        <w:rPr>
          <w:bCs/>
          <w:b/>
        </w:rPr>
        <w:t xml:space="preserve">Sarah M. Delgado</w:t>
      </w:r>
      <w:r>
        <w:br/>
      </w:r>
      <w:r>
        <w:t xml:space="preserve">Director of Corporate Contracts</w:t>
      </w:r>
      <w:r>
        <w:br/>
      </w:r>
      <w:r>
        <w:t xml:space="preserve">Date: _________________________</w:t>
      </w:r>
    </w:p>
    <w:p>
      <w:pPr>
        <w:pStyle w:val="BodyText"/>
      </w:pPr>
      <w:r>
        <w:t xml:space="preserve">This Purchase Order (PO-2025-LA-004871) is a legally binding procurement document issued by Meridian Pacific Holdings, Inc., Los Angeles, California, United States. It governs the engagement of a Human Resources Manager for a twelve-month term commencing July 1, 2025. All references to "United States" denote the federal jurisdiction; all references to "Los Angeles" denote the City of Los Angeles, County of Los Angeles, State of California. This document is valid only when signed by both authorized parties. Unauthorized reproduction or distribution is prohibited.</w:t>
      </w:r>
    </w:p>
    <w:p>
      <w:pPr>
        <w:pStyle w:val="BodyText"/>
      </w:pPr>
      <w:r>
        <w:t xml:space="preserve">Document Version 1.0 | Generated: June 12, 2025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Los Angeles, United States</dc:title>
  <dc:creator/>
  <dc:language>en</dc:language>
  <cp:keywords/>
  <dcterms:created xsi:type="dcterms:W3CDTF">2026-10-10T07:07:54Z</dcterms:created>
  <dcterms:modified xsi:type="dcterms:W3CDTF">2026-10-10T07:07:54Z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