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Meridian Industrial Solutions Sdn. Bhd.</w:t>
      </w:r>
    </w:p>
    <w:p>
      <w:pPr>
        <w:pStyle w:val="BodyText"/>
      </w:pPr>
      <w:r>
        <w:t xml:space="preserve">Level 24, Menara Maxis, Jalan Tun Razak, 50400 Malaysia Kuala Lumpur</w:t>
      </w:r>
    </w:p>
    <w:p>
      <w:pPr>
        <w:pStyle w:val="BodyText"/>
      </w:pPr>
      <w:r>
        <w:t xml:space="preserve">Registration No: 201901456789 (K) | SST Reg: 001234567890</w:t>
      </w:r>
    </w:p>
    <w:p>
      <w:pPr>
        <w:pStyle w:val="BodyText"/>
      </w:pPr>
      <w:r>
        <w:t xml:space="preserve">Tel: +603-2181 8888 | Email: procurement@meridianindustrial.my</w:t>
      </w:r>
    </w:p>
    <w:bookmarkEnd w:id="20"/>
    <w:p>
      <w:pPr>
        <w:pStyle w:val="BodyText"/>
      </w:pPr>
      <w:r>
        <w:rPr>
          <w:bCs/>
          <w:b/>
        </w:rPr>
        <w:t xml:space="preserve">Purchase Order No:</w:t>
      </w:r>
      <w:r>
        <w:t xml:space="preserve"> </w:t>
      </w:r>
      <w:r>
        <w:t xml:space="preserve">PO-2025-KL-04872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Malaysia Kuala Lumpur</w:t>
      </w:r>
    </w:p>
    <w:p>
      <w:pPr>
        <w:pStyle w:val="BodyText"/>
      </w:pPr>
      <w:r>
        <w:rPr>
          <w:bCs/>
          <w:b/>
        </w:rPr>
        <w:t xml:space="preserve">Validity:</w:t>
      </w:r>
      <w:r>
        <w:t xml:space="preserve"> </w:t>
      </w:r>
      <w:r>
        <w:t xml:space="preserve">60 Days from Issue</w:t>
      </w:r>
    </w:p>
    <w:p>
      <w:pPr>
        <w:pStyle w:val="BodyText"/>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&amp; Consultancy Services Sdn. Bhd.</w:t>
            </w:r>
          </w:p>
        </w:tc>
      </w:tr>
      <w:tr>
        <w:tc>
          <w:tcPr/>
          <w:p>
            <w:pPr>
              <w:pStyle w:val="Compact"/>
              <w:jc w:val="left"/>
            </w:pPr>
            <w:r>
              <w:rPr>
                <w:bCs/>
                <w:b/>
              </w:rPr>
              <w:t xml:space="preserve">Address:</w:t>
            </w:r>
          </w:p>
        </w:tc>
        <w:tc>
          <w:tcPr/>
          <w:p>
            <w:pPr>
              <w:pStyle w:val="Compact"/>
              <w:jc w:val="left"/>
            </w:pPr>
            <w:r>
              <w:t xml:space="preserve">Unit 12-03, Level 12, The Exchange TRX, Persiaran TRX 1, 55188 Malaysia Kuala Lumpur</w:t>
            </w:r>
          </w:p>
        </w:tc>
      </w:tr>
      <w:tr>
        <w:tc>
          <w:tcPr/>
          <w:p>
            <w:pPr>
              <w:pStyle w:val="Compact"/>
              <w:jc w:val="left"/>
            </w:pPr>
            <w:r>
              <w:rPr>
                <w:bCs/>
                <w:b/>
              </w:rPr>
              <w:t xml:space="preserve">Registration No:</w:t>
            </w:r>
          </w:p>
        </w:tc>
        <w:tc>
          <w:tcPr/>
          <w:p>
            <w:pPr>
              <w:pStyle w:val="Compact"/>
              <w:jc w:val="left"/>
            </w:pPr>
            <w:r>
              <w:t xml:space="preserve">201500987654 (K)</w:t>
            </w:r>
          </w:p>
        </w:tc>
      </w:tr>
      <w:tr>
        <w:tc>
          <w:tcPr/>
          <w:p>
            <w:pPr>
              <w:pStyle w:val="Compact"/>
              <w:jc w:val="left"/>
            </w:pPr>
            <w:r>
              <w:rPr>
                <w:bCs/>
                <w:b/>
              </w:rPr>
              <w:t xml:space="preserve">Contact Person:</w:t>
            </w:r>
          </w:p>
        </w:tc>
        <w:tc>
          <w:tcPr/>
          <w:p>
            <w:pPr>
              <w:pStyle w:val="Compact"/>
              <w:jc w:val="left"/>
            </w:pPr>
            <w:r>
              <w:t xml:space="preserve">Mr. Tan Wei Ming – Head of Engineering Division</w:t>
            </w:r>
          </w:p>
        </w:tc>
      </w:tr>
      <w:tr>
        <w:tc>
          <w:tcPr/>
          <w:p>
            <w:pPr>
              <w:pStyle w:val="Compact"/>
              <w:jc w:val="left"/>
            </w:pPr>
            <w:r>
              <w:rPr>
                <w:bCs/>
                <w:b/>
              </w:rPr>
              <w:t xml:space="preserve">Email / Tel:</w:t>
            </w:r>
          </w:p>
        </w:tc>
        <w:tc>
          <w:tcPr/>
          <w:p>
            <w:pPr>
              <w:pStyle w:val="Compact"/>
              <w:jc w:val="left"/>
            </w:pPr>
            <w:r>
              <w:t xml:space="preserve">tan.wei@apexengineering.my | +603-2287 5500</w:t>
            </w:r>
          </w:p>
        </w:tc>
      </w:tr>
    </w:tbl>
    <w:p>
      <w:pPr>
        <w:pStyle w:val="BodyText"/>
      </w:pPr>
      <w:r>
        <w:t xml:space="preserve">2. 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Industrial Solutions Sdn. Bhd.</w:t>
            </w:r>
          </w:p>
        </w:tc>
      </w:tr>
      <w:tr>
        <w:tc>
          <w:tcPr/>
          <w:p>
            <w:pPr>
              <w:pStyle w:val="Compact"/>
              <w:jc w:val="left"/>
            </w:pPr>
            <w:r>
              <w:rPr>
                <w:bCs/>
                <w:b/>
              </w:rPr>
              <w:t xml:space="preserve">Address:</w:t>
            </w:r>
          </w:p>
        </w:tc>
        <w:tc>
          <w:tcPr/>
          <w:p>
            <w:pPr>
              <w:pStyle w:val="Compact"/>
              <w:jc w:val="left"/>
            </w:pPr>
            <w:r>
              <w:t xml:space="preserve">Level 24, Menara Maxis, Jalan Tun Razak, 50400 Malaysia Kuala Lumpur</w:t>
            </w:r>
          </w:p>
        </w:tc>
      </w:tr>
      <w:tr>
        <w:tc>
          <w:tcPr/>
          <w:p>
            <w:pPr>
              <w:pStyle w:val="Compact"/>
              <w:jc w:val="left"/>
            </w:pPr>
            <w:r>
              <w:rPr>
                <w:bCs/>
                <w:b/>
              </w:rPr>
              <w:t xml:space="preserve">Attention:</w:t>
            </w:r>
          </w:p>
        </w:tc>
        <w:tc>
          <w:tcPr/>
          <w:p>
            <w:pPr>
              <w:pStyle w:val="Compact"/>
              <w:jc w:val="left"/>
            </w:pPr>
            <w:r>
              <w:t xml:space="preserve">Ms. Nurul Aisyah binti Rahman – Procurement Manager</w:t>
            </w:r>
          </w:p>
        </w:tc>
      </w:tr>
      <w:tr>
        <w:tc>
          <w:tcPr/>
          <w:p>
            <w:pPr>
              <w:pStyle w:val="Compact"/>
              <w:jc w:val="left"/>
            </w:pPr>
            <w:r>
              <w:rPr>
                <w:bCs/>
                <w:b/>
              </w:rPr>
              <w:t xml:space="preserve">Bank Details:</w:t>
            </w:r>
          </w:p>
        </w:tc>
        <w:tc>
          <w:tcPr/>
          <w:p>
            <w:pPr>
              <w:pStyle w:val="Compact"/>
              <w:jc w:val="left"/>
            </w:pPr>
            <w:r>
              <w:t xml:space="preserve">Maybank Berhad | A/C: 5123-4567-8901 | SWIFT: BMMYMYKL</w:t>
            </w:r>
          </w:p>
        </w:tc>
      </w:tr>
    </w:tbl>
    <w:p>
      <w:pPr>
        <w:pStyle w:val="BodyText"/>
      </w:pPr>
      <w:r>
        <w:t xml:space="preserve">3. Scope of Work – Industrial Engineer Services</w:t>
      </w:r>
    </w:p>
    <w:p>
      <w:pPr>
        <w:pStyle w:val="BodyText"/>
      </w:pPr>
      <w:r>
        <w:t xml:space="preserve">This</w:t>
      </w:r>
      <w:r>
        <w:t xml:space="preserve"> </w:t>
      </w:r>
      <w:r>
        <w:t xml:space="preserve">Purchase Order</w:t>
      </w:r>
      <w:r>
        <w:t xml:space="preserve"> </w:t>
      </w:r>
      <w:r>
        <w:t xml:space="preserve">is issued by Meridian Industrial Solutions Sdn. Bhd. to engage the services of a qualified</w:t>
      </w:r>
      <w:r>
        <w:t xml:space="preserve"> </w:t>
      </w:r>
      <w:r>
        <w:t xml:space="preserve">Industrial Engineer</w:t>
      </w:r>
      <w:r>
        <w:t xml:space="preserve"> </w:t>
      </w:r>
      <w:r>
        <w:t xml:space="preserve">to perform comprehensive process optimisation, workflow analysis, and operational efficiency assessments at our manufacturing facilities located in</w:t>
      </w:r>
      <w:r>
        <w:t xml:space="preserve"> </w:t>
      </w:r>
      <w:r>
        <w:t xml:space="preserve">Malaysia Kuala Lumpur</w:t>
      </w:r>
      <w:r>
        <w:t xml:space="preserve">. The</w:t>
      </w:r>
      <w:r>
        <w:t xml:space="preserve"> </w:t>
      </w:r>
      <w:r>
        <w:t xml:space="preserve">Industrial Engineer</w:t>
      </w:r>
      <w:r>
        <w:t xml:space="preserve"> </w:t>
      </w:r>
      <w:r>
        <w:t xml:space="preserve">shall be responsible for conducting time-and-motion studies, designing lean manufacturing layouts, implementing Six Sigma improvement projects, and delivering actionable recommendations to reduce production cycle times by a minimum of 15% across all assembly lines.</w:t>
      </w:r>
    </w:p>
    <w:p>
      <w:pPr>
        <w:pStyle w:val="BodyText"/>
      </w:pPr>
      <w:r>
        <w:t xml:space="preserve">4. Itemised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Industrial Engineer – Process Mapping &amp; Value Stream Analysis (Factory A, Puchong, Malaysia Kuala Lumpur)</w:t>
            </w:r>
          </w:p>
        </w:tc>
        <w:tc>
          <w:tcPr/>
          <w:p>
            <w:pPr>
              <w:pStyle w:val="Compact"/>
              <w:jc w:val="left"/>
            </w:pPr>
            <w:r>
              <w:t xml:space="preserve">20 working days</w:t>
            </w:r>
          </w:p>
        </w:tc>
        <w:tc>
          <w:tcPr/>
          <w:p>
            <w:pPr>
              <w:pStyle w:val="Compact"/>
              <w:jc w:val="left"/>
            </w:pPr>
            <w:r>
              <w:t xml:space="preserve">1,850.00 / day</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Industrial Engineer – Lean Manufacturing Layout Redesign &amp; Simulation Modelling</w:t>
            </w:r>
          </w:p>
        </w:tc>
        <w:tc>
          <w:tcPr/>
          <w:p>
            <w:pPr>
              <w:pStyle w:val="Compact"/>
              <w:jc w:val="left"/>
            </w:pPr>
            <w:r>
              <w:t xml:space="preserve">15 working days</w:t>
            </w:r>
          </w:p>
        </w:tc>
        <w:tc>
          <w:tcPr/>
          <w:p>
            <w:pPr>
              <w:pStyle w:val="Compact"/>
              <w:jc w:val="left"/>
            </w:pPr>
            <w:r>
              <w:t xml:space="preserve">1,850.00 / day</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Industrial Engineer – Six Sigma (DMAIC) Project Implementation &amp; Training for 25 Operators</w:t>
            </w:r>
          </w:p>
        </w:tc>
        <w:tc>
          <w:tcPr/>
          <w:p>
            <w:pPr>
              <w:pStyle w:val="Compact"/>
              <w:jc w:val="left"/>
            </w:pPr>
            <w:r>
              <w:t xml:space="preserve">10 working days</w:t>
            </w:r>
          </w:p>
        </w:tc>
        <w:tc>
          <w:tcPr/>
          <w:p>
            <w:pPr>
              <w:pStyle w:val="Compact"/>
              <w:jc w:val="left"/>
            </w:pPr>
            <w:r>
              <w:t xml:space="preserve">2,200.00 / day</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Industrial Engineer – Ergonomic Assessment &amp; Workstation Redesign (OSHA Malaysia Compliance)</w:t>
            </w:r>
          </w:p>
        </w:tc>
        <w:tc>
          <w:tcPr/>
          <w:p>
            <w:pPr>
              <w:pStyle w:val="Compact"/>
              <w:jc w:val="left"/>
            </w:pPr>
            <w:r>
              <w:t xml:space="preserve">8 working days</w:t>
            </w:r>
          </w:p>
        </w:tc>
        <w:tc>
          <w:tcPr/>
          <w:p>
            <w:pPr>
              <w:pStyle w:val="Compact"/>
              <w:jc w:val="left"/>
            </w:pPr>
            <w:r>
              <w:t xml:space="preserve">1,850.00 / day</w:t>
            </w:r>
          </w:p>
        </w:tc>
        <w:tc>
          <w:tcPr/>
          <w:p>
            <w:pPr>
              <w:pStyle w:val="Compact"/>
              <w:jc w:val="left"/>
            </w:pPr>
            <w:r>
              <w:t xml:space="preserve">14,800.00</w:t>
            </w:r>
          </w:p>
        </w:tc>
      </w:tr>
      <w:tr>
        <w:tc>
          <w:tcPr/>
          <w:p>
            <w:pPr>
              <w:pStyle w:val="Compact"/>
              <w:jc w:val="left"/>
            </w:pPr>
            <w:r>
              <w:t xml:space="preserve">05</w:t>
            </w:r>
          </w:p>
        </w:tc>
        <w:tc>
          <w:tcPr/>
          <w:p>
            <w:pPr>
              <w:pStyle w:val="Compact"/>
              <w:jc w:val="left"/>
            </w:pPr>
            <w:r>
              <w:t xml:space="preserve">Industrial Engineer – Final Report, KPI Dashboard &amp; 30-Day Post-Implementation Review</w:t>
            </w:r>
          </w:p>
        </w:tc>
        <w:tc>
          <w:tcPr/>
          <w:p>
            <w:pPr>
              <w:pStyle w:val="Compact"/>
              <w:jc w:val="left"/>
            </w:pPr>
            <w:r>
              <w:t xml:space="preserve">5 working days</w:t>
            </w:r>
          </w:p>
        </w:tc>
        <w:tc>
          <w:tcPr/>
          <w:p>
            <w:pPr>
              <w:pStyle w:val="Compact"/>
              <w:jc w:val="left"/>
            </w:pPr>
            <w:r>
              <w:t xml:space="preserve">2,000.00 / day</w:t>
            </w:r>
          </w:p>
        </w:tc>
        <w:tc>
          <w:tcPr/>
          <w:p>
            <w:pPr>
              <w:pStyle w:val="Compact"/>
              <w:jc w:val="left"/>
            </w:pPr>
            <w:r>
              <w:t xml:space="preserve">10,000.00</w:t>
            </w:r>
          </w:p>
        </w:tc>
      </w:tr>
      <w:tr>
        <w:tc>
          <w:tcPr>
            <w:gridSpan w:val="4"/>
          </w:tcPr>
          <w:p>
            <w:pPr>
              <w:pStyle w:val="Compact"/>
              <w:jc w:val="left"/>
            </w:pPr>
            <w:r>
              <w:rPr>
                <w:bCs/>
                <w:b/>
              </w:rPr>
              <w:t xml:space="preserve">Subtotal (MYR)</w:t>
            </w:r>
          </w:p>
        </w:tc>
        <w:tc>
          <w:tcPr/>
          <w:p>
            <w:pPr>
              <w:pStyle w:val="Compact"/>
              <w:jc w:val="left"/>
            </w:pPr>
            <w:r>
              <w:rPr>
                <w:bCs/>
                <w:b/>
              </w:rPr>
              <w:t xml:space="preserve">111,550.00</w:t>
            </w:r>
          </w:p>
        </w:tc>
      </w:tr>
      <w:tr>
        <w:tc>
          <w:tcPr>
            <w:gridSpan w:val="4"/>
          </w:tcPr>
          <w:p>
            <w:pPr>
              <w:pStyle w:val="Compact"/>
              <w:jc w:val="left"/>
            </w:pPr>
            <w:r>
              <w:rPr>
                <w:bCs/>
                <w:b/>
              </w:rPr>
              <w:t xml:space="preserve">SST @ 8%</w:t>
            </w:r>
          </w:p>
        </w:tc>
        <w:tc>
          <w:tcPr/>
          <w:p>
            <w:pPr>
              <w:pStyle w:val="Compact"/>
              <w:jc w:val="left"/>
            </w:pPr>
            <w:r>
              <w:rPr>
                <w:bCs/>
                <w:b/>
              </w:rPr>
              <w:t xml:space="preserve">8,924.00</w:t>
            </w:r>
          </w:p>
        </w:tc>
      </w:tr>
      <w:tr>
        <w:tc>
          <w:tcPr>
            <w:gridSpan w:val="4"/>
          </w:tcPr>
          <w:p>
            <w:pPr>
              <w:pStyle w:val="Compact"/>
              <w:jc w:val="left"/>
            </w:pPr>
            <w:r>
              <w:rPr>
                <w:bCs/>
                <w:b/>
              </w:rPr>
              <w:t xml:space="preserve">TOTAL AMOUNT DUE (MYR)</w:t>
            </w:r>
          </w:p>
        </w:tc>
        <w:tc>
          <w:tcPr/>
          <w:p>
            <w:pPr>
              <w:pStyle w:val="Compact"/>
              <w:jc w:val="left"/>
            </w:pPr>
            <w:r>
              <w:rPr>
                <w:bCs/>
                <w:b/>
              </w:rPr>
              <w:t xml:space="preserve">120,474.00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Industrial Solutions Sdn. Bhd. and Apex Engineering &amp; Consultancy Services Sdn. Bhd. upon written acceptance by both parties. All services shall be rendered in accordance with the Malaysian Employment Act 1955 and applicable regulations in</w:t>
      </w:r>
      <w:r>
        <w:t xml:space="preserve"> </w:t>
      </w:r>
      <w:r>
        <w:t xml:space="preserve">Malaysia Kuala Lumpur</w:t>
      </w:r>
      <w:r>
        <w:t xml:space="preserve">.</w:t>
      </w:r>
    </w:p>
    <w:p>
      <w:pPr>
        <w:numPr>
          <w:ilvl w:val="0"/>
          <w:numId w:val="1001"/>
        </w:numPr>
        <w:pStyle w:val="Compact"/>
      </w:pPr>
      <w:r>
        <w:t xml:space="preserve">The appointed</w:t>
      </w:r>
      <w:r>
        <w:t xml:space="preserve"> </w:t>
      </w:r>
      <w:r>
        <w:t xml:space="preserve">Industrial Engineer</w:t>
      </w:r>
      <w:r>
        <w:t xml:space="preserve"> </w:t>
      </w:r>
      <w:r>
        <w:t xml:space="preserve">must hold a minimum of a Bachelor's degree in Industrial Engineering (or equivalent) from a recognised Malaysian or international institution, possess a valid Professional Engineer (Ir.) registration with the Board of Engineers Malaysia (BEM), and demonstrate a minimum of seven (7) years of hands-on experience in manufacturing process improvement.</w:t>
      </w:r>
    </w:p>
    <w:p>
      <w:pPr>
        <w:numPr>
          <w:ilvl w:val="0"/>
          <w:numId w:val="1001"/>
        </w:numPr>
        <w:pStyle w:val="Compact"/>
      </w:pPr>
      <w:r>
        <w:t xml:space="preserve">Payment shall be made within thirty (30) calendar days from the date of receipt of a valid tax invoice. Payment shall be processed via bank transfer to the account specified in Section 2. Late payments shall attract interest at the rate of 5% per annum as stipulated under the Late Payment of Outstanding Trade Debts and Interest (Special Provisions) Act 1998 of Malaysia.</w:t>
      </w:r>
    </w:p>
    <w:p>
      <w:pPr>
        <w:numPr>
          <w:ilvl w:val="0"/>
          <w:numId w:val="1001"/>
        </w:numPr>
        <w:pStyle w:val="Compact"/>
      </w:pPr>
      <w:r>
        <w:t xml:space="preserve">The</w:t>
      </w:r>
      <w:r>
        <w:t xml:space="preserve"> </w:t>
      </w:r>
      <w:r>
        <w:t xml:space="preserve">Industrial Engineer</w:t>
      </w:r>
      <w:r>
        <w:t xml:space="preserve"> </w:t>
      </w:r>
      <w:r>
        <w:t xml:space="preserve">shall comply with all health, safety, and environmental protocols at the Meridian facility in</w:t>
      </w:r>
      <w:r>
        <w:t xml:space="preserve"> </w:t>
      </w:r>
      <w:r>
        <w:t xml:space="preserve">Malaysia Kuala Lumpur</w:t>
      </w:r>
      <w:r>
        <w:t xml:space="preserve">, including but not limited to OSHA 1994 requirements, CIDB safety guidelines, and site-specific induction procedures. Personal Protective Equipment (PPE) shall be provided by the client.</w:t>
      </w:r>
    </w:p>
    <w:p>
      <w:pPr>
        <w:numPr>
          <w:ilvl w:val="0"/>
          <w:numId w:val="1001"/>
        </w:numPr>
        <w:pStyle w:val="Compact"/>
      </w:pPr>
      <w:r>
        <w:t xml:space="preserve">All deliverables, including process maps, simulation files, training materials, and the final optimisation report, shall be submitted in both digital (PDF and editable formats) and hard-copy (three (3) bound copies) to the Procurement Manager at the</w:t>
      </w:r>
      <w:r>
        <w:t xml:space="preserve"> </w:t>
      </w:r>
      <w:r>
        <w:t xml:space="preserve">Malaysia Kuala Lumpur</w:t>
      </w:r>
      <w:r>
        <w:t xml:space="preserve"> </w:t>
      </w:r>
      <w:r>
        <w:t xml:space="preserve">headquarters.</w:t>
      </w:r>
    </w:p>
    <w:p>
      <w:pPr>
        <w:numPr>
          <w:ilvl w:val="0"/>
          <w:numId w:val="1001"/>
        </w:numPr>
        <w:pStyle w:val="Compact"/>
      </w:pPr>
      <w:r>
        <w:t xml:space="preserve">Confidentiality: The</w:t>
      </w:r>
      <w:r>
        <w:t xml:space="preserve"> </w:t>
      </w:r>
      <w:r>
        <w:t xml:space="preserve">Industrial Engineer</w:t>
      </w:r>
      <w:r>
        <w:t xml:space="preserve"> </w:t>
      </w:r>
      <w:r>
        <w:t xml:space="preserve">and all supporting personnel shall sign a Non-Disclosure Agreement (NDA) prior to commencing work. All proprietary data, production figures, and operational methodologies of Meridian Industrial Solutions Sdn. Bhd. shall remain strictly confidential and shall not be disclosed to any third party without prior written consent.</w:t>
      </w:r>
    </w:p>
    <w:p>
      <w:pPr>
        <w:numPr>
          <w:ilvl w:val="0"/>
          <w:numId w:val="1001"/>
        </w:numPr>
        <w:pStyle w:val="Compact"/>
      </w:pPr>
      <w:r>
        <w:t xml:space="preserve">Any variation or amendment to the scope of work outlined in this</w:t>
      </w:r>
      <w:r>
        <w:t xml:space="preserve"> </w:t>
      </w:r>
      <w:r>
        <w:t xml:space="preserve">Purchase Order</w:t>
      </w:r>
      <w:r>
        <w:t xml:space="preserve"> </w:t>
      </w:r>
      <w:r>
        <w:t xml:space="preserve">must be documented in a formal Variation Order signed by both parties. No additional charges shall be accepted without prior written approval from the Procurement Manager.</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Malaysia. Any disputes arising herefrom shall be subject to the exclusive jurisdiction of the courts of</w:t>
      </w:r>
      <w:r>
        <w:t xml:space="preserve"> </w:t>
      </w:r>
      <w:r>
        <w:t xml:space="preserve">Malaysia Kuala Lumpur</w:t>
      </w:r>
      <w:r>
        <w:t xml:space="preserve">.</w:t>
      </w:r>
    </w:p>
    <w:p>
      <w:pPr>
        <w:numPr>
          <w:ilvl w:val="0"/>
          <w:numId w:val="1001"/>
        </w:numPr>
        <w:pStyle w:val="Compact"/>
      </w:pPr>
      <w:r>
        <w:t xml:space="preserve">The supplier warrants that the</w:t>
      </w:r>
      <w:r>
        <w:t xml:space="preserve"> </w:t>
      </w:r>
      <w:r>
        <w:t xml:space="preserve">Industrial Engineer</w:t>
      </w:r>
      <w:r>
        <w:t xml:space="preserve"> </w:t>
      </w:r>
      <w:r>
        <w:t xml:space="preserve">assigned to this engagement shall not be concurrently engaged in a competing capacity for any other manufacturing entity within the Klang Valley region during the contract period.</w:t>
      </w:r>
    </w:p>
    <w:p>
      <w:pPr>
        <w:numPr>
          <w:ilvl w:val="0"/>
          <w:numId w:val="1001"/>
        </w:numPr>
        <w:pStyle w:val="Compact"/>
      </w:pPr>
      <w:r>
        <w:t xml:space="preserve">This</w:t>
      </w:r>
      <w:r>
        <w:t xml:space="preserve"> </w:t>
      </w:r>
      <w:r>
        <w:t xml:space="preserve">Purchase Order</w:t>
      </w:r>
      <w:r>
        <w:t xml:space="preserve"> </w:t>
      </w:r>
      <w:r>
        <w:t xml:space="preserve">is valid for sixty (60) days from the date of issue. Failure to accept within this period shall render this document null and void without further notice.</w:t>
      </w:r>
    </w:p>
    <w:p>
      <w:pPr>
        <w:pStyle w:val="FirstParagraph"/>
      </w:pPr>
      <w:r>
        <w:t xml:space="preserve">6. Acceptance and Authorisation</w:t>
      </w:r>
    </w:p>
    <w:p>
      <w:pPr>
        <w:pStyle w:val="BodyText"/>
      </w:pPr>
      <w:r>
        <w:t xml:space="preserve">By signing below, both parties acknowledge and agree to all terms, conditions, and scope of work as detailed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Malaysia Kuala Lumpur</w:t>
      </w:r>
      <w:r>
        <w:t xml:space="preserve">.</w:t>
      </w:r>
    </w:p>
    <w:p>
      <w:pPr>
        <w:pStyle w:val="BodyText"/>
      </w:pPr>
      <w:r>
        <w:rPr>
          <w:bCs/>
          <w:b/>
        </w:rPr>
        <w:t xml:space="preserve">For and on behalf of:</w:t>
      </w:r>
      <w:r>
        <w:br/>
      </w:r>
      <w:r>
        <w:t xml:space="preserve">Meridian Industrial Solutions Sdn. Bhd. (Buyer)</w:t>
      </w:r>
    </w:p>
    <w:p>
      <w:pPr>
        <w:pStyle w:val="BodyText"/>
      </w:pPr>
      <w:r>
        <w:t xml:space="preserve">Name: Nurul Aisyah binti Rahman</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w:t>
      </w:r>
      <w:r>
        <w:br/>
      </w:r>
      <w:r>
        <w:t xml:space="preserve">Apex Engineering &amp; Consultancy Services Sdn. Bhd. (Supplier)</w:t>
      </w:r>
    </w:p>
    <w:p>
      <w:pPr>
        <w:pStyle w:val="BodyText"/>
      </w:pPr>
      <w:r>
        <w:t xml:space="preserve">Name: Tan Wei Ming</w:t>
      </w:r>
      <w:r>
        <w:br/>
      </w:r>
      <w:r>
        <w:t xml:space="preserve">Designation: Head of Engineering Division</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(Ref: PO-2025-KL-04872) is an official document of Meridian Industrial Solutions Sdn. Bhd., Malaysia Kuala Lumpur. Unauthorised reproduction or distribution is strictly prohibited. For queries, contact the Procurement Department at procurement@meridianindustrial.my or +603-2181 8888.</w:t>
      </w:r>
    </w:p>
    <w:p>
      <w:pPr>
        <w:pStyle w:val="BodyText"/>
      </w:pPr>
      <w:r>
        <w:t xml:space="preserve">Document Version: 1.0 | Generated: 15 June 2025 | Classification: Commercial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Malaysia Kuala Lumpur</dc:title>
  <dc:creator/>
  <dc:language>en</dc:language>
  <cp:keywords/>
  <dcterms:created xsi:type="dcterms:W3CDTF">2026-10-10T07:33:52Z</dcterms:created>
  <dcterms:modified xsi:type="dcterms:W3CDTF">2026-10-10T07:33:52Z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