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Industrial</w:t>
      </w:r>
      <w:r>
        <w:t xml:space="preserve"> </w:t>
      </w:r>
      <w:r>
        <w:t xml:space="preserve">Engineer</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Los</w:t>
      </w:r>
      <w:r>
        <w:t xml:space="preserve"> </w:t>
      </w:r>
      <w:r>
        <w:t xml:space="preserve">Angeles</w:t>
      </w:r>
    </w:p>
    <w:bookmarkStart w:id="20" w:name="purchase-order"/>
    <w:p>
      <w:pPr>
        <w:pStyle w:val="Heading1"/>
      </w:pPr>
      <w:r>
        <w:t xml:space="preserve">PURCHASE ORDER</w:t>
      </w:r>
    </w:p>
    <w:p>
      <w:pPr>
        <w:pStyle w:val="FirstParagraph"/>
      </w:pPr>
      <w:r>
        <w:t xml:space="preserve">PO No. LA-IE-2025-04872</w:t>
      </w:r>
    </w:p>
    <w:p>
      <w:pPr>
        <w:pStyle w:val="BodyText"/>
      </w:pPr>
      <w:r>
        <w:t xml:space="preserve">Date of Issue: June 12, 2025</w:t>
      </w:r>
    </w:p>
    <w:p>
      <w:pPr>
        <w:pStyle w:val="BodyText"/>
      </w:pPr>
      <w:r>
        <w:t xml:space="preserve">Valid Until: July 12, 2025</w:t>
      </w:r>
    </w:p>
    <w:bookmarkEnd w:id="20"/>
    <w:bookmarkStart w:id="21" w:name="purchasing-party-buyer"/>
    <w:p>
      <w:pPr>
        <w:pStyle w:val="Heading2"/>
      </w:pPr>
      <w:r>
        <w:t xml:space="preserve">1. Purchasing Party (Buyer)</w:t>
      </w:r>
    </w:p>
    <w:p>
      <w:pPr>
        <w:pStyle w:val="FirstParagraph"/>
      </w:pPr>
      <w:r>
        <w:rPr>
          <w:bCs/>
          <w:b/>
        </w:rPr>
        <w:t xml:space="preserve">Meridian Manufacturing &amp; Logistics Group, Inc.</w:t>
      </w:r>
      <w:r>
        <w:br/>
      </w:r>
      <w:r>
        <w:t xml:space="preserve">4720 Wilshire Boulevard, Suite 1200</w:t>
      </w:r>
      <w:r>
        <w:br/>
      </w:r>
      <w:r>
        <w:t xml:space="preserve">Los Angeles, California 90036</w:t>
      </w:r>
      <w:r>
        <w:br/>
      </w:r>
      <w:r>
        <w:t xml:space="preserve">United States</w:t>
      </w:r>
      <w:r>
        <w:br/>
      </w:r>
      <w:r>
        <w:t xml:space="preserve">Phone: (213) 555-0147</w:t>
      </w:r>
      <w:r>
        <w:br/>
      </w:r>
      <w:r>
        <w:t xml:space="preserve">Email: procurement@meridianmfg.com</w:t>
      </w:r>
      <w:r>
        <w:br/>
      </w:r>
      <w:r>
        <w:t xml:space="preserve">Tax ID / EIN: 78-4521903</w:t>
      </w:r>
    </w:p>
    <w:bookmarkEnd w:id="21"/>
    <w:bookmarkStart w:id="22" w:name="supplier-service-provider-seller"/>
    <w:p>
      <w:pPr>
        <w:pStyle w:val="Heading2"/>
      </w:pPr>
      <w:r>
        <w:t xml:space="preserve">2. Supplier / Service Provider (Seller)</w:t>
      </w:r>
    </w:p>
    <w:p>
      <w:pPr>
        <w:pStyle w:val="FirstParagraph"/>
      </w:pPr>
      <w:r>
        <w:rPr>
          <w:bCs/>
          <w:b/>
        </w:rPr>
        <w:t xml:space="preserve">Apex Industrial Engineering Solutions LLC</w:t>
      </w:r>
      <w:r>
        <w:br/>
      </w:r>
      <w:r>
        <w:t xml:space="preserve">1850 Century Park East, Floor 7</w:t>
      </w:r>
      <w:r>
        <w:br/>
      </w:r>
      <w:r>
        <w:t xml:space="preserve">Los Angeles, California 90067</w:t>
      </w:r>
      <w:r>
        <w:br/>
      </w:r>
      <w:r>
        <w:t xml:space="preserve">United States</w:t>
      </w:r>
      <w:r>
        <w:br/>
      </w:r>
      <w:r>
        <w:t xml:space="preserve">Phone: (310) 555-0892</w:t>
      </w:r>
      <w:r>
        <w:br/>
      </w:r>
      <w:r>
        <w:t xml:space="preserve">Email: contracts@apexindustrial.com</w:t>
      </w:r>
      <w:r>
        <w:br/>
      </w:r>
      <w:r>
        <w:t xml:space="preserve">Tax ID / EIN: 82-3310457</w:t>
      </w:r>
    </w:p>
    <w:bookmarkEnd w:id="22"/>
    <w:bookmarkStart w:id="23" w:name="description-of-purchase"/>
    <w:p>
      <w:pPr>
        <w:pStyle w:val="Heading2"/>
      </w:pPr>
      <w:r>
        <w:t xml:space="preserve">3. Description of Purchase</w:t>
      </w:r>
    </w:p>
    <w:p>
      <w:pPr>
        <w:pStyle w:val="FirstParagraph"/>
      </w:pPr>
      <w:r>
        <w:t xml:space="preserve">This</w:t>
      </w:r>
      <w:r>
        <w:t xml:space="preserve"> </w:t>
      </w:r>
      <w:r>
        <w:t xml:space="preserve">Purchase Order</w:t>
      </w:r>
      <w:r>
        <w:t xml:space="preserve"> </w:t>
      </w:r>
      <w:r>
        <w:t xml:space="preserve">is issued by Meridian Manufacturing &amp; Logistics Group, Inc. to formally request and authorize the engagement of a qualified</w:t>
      </w:r>
      <w:r>
        <w:t xml:space="preserve"> </w:t>
      </w:r>
      <w:r>
        <w:t xml:space="preserve">Industrial Engineer</w:t>
      </w:r>
      <w:r>
        <w:t xml:space="preserve"> </w:t>
      </w:r>
      <w:r>
        <w:t xml:space="preserve">to provide comprehensive process optimization, workflow analysis, and operational efficiency consulting services. The</w:t>
      </w:r>
      <w:r>
        <w:t xml:space="preserve"> </w:t>
      </w:r>
      <w:r>
        <w:t xml:space="preserve">Industrial Engineer</w:t>
      </w:r>
      <w:r>
        <w:t xml:space="preserve"> </w:t>
      </w:r>
      <w:r>
        <w:t xml:space="preserve">shall be assigned to the buyer's primary manufacturing and distribution facility located in</w:t>
      </w:r>
      <w:r>
        <w:t xml:space="preserve"> </w:t>
      </w:r>
      <w:r>
        <w:t xml:space="preserve">United States Los Angeles</w:t>
      </w:r>
      <w:r>
        <w:t xml:space="preserve">, specifically at the 4720 Wilshire Boulevard campus. The scope of work encompasses a minimum of twelve (12) consecutive weeks of on-site and remote consulting, during which the</w:t>
      </w:r>
      <w:r>
        <w:t xml:space="preserve"> </w:t>
      </w:r>
      <w:r>
        <w:t xml:space="preserve">Industrial Engineer</w:t>
      </w:r>
      <w:r>
        <w:t xml:space="preserve"> </w:t>
      </w:r>
      <w:r>
        <w:t xml:space="preserve">will conduct time-and-motion studies, value stream mapping, lean manufacturing assessments, and capital equipment utilization reviews across all production lines operating within the</w:t>
      </w:r>
      <w:r>
        <w:t xml:space="preserve"> </w:t>
      </w:r>
      <w:r>
        <w:t xml:space="preserve">United States Los Angeles</w:t>
      </w:r>
      <w:r>
        <w:t xml:space="preserve"> </w:t>
      </w:r>
      <w:r>
        <w:t xml:space="preserve">metropolitan industrial corridor.</w:t>
      </w:r>
    </w:p>
    <w:bookmarkEnd w:id="23"/>
    <w:bookmarkStart w:id="24" w:name="line-items-and-pricing"/>
    <w:p>
      <w:pPr>
        <w:pStyle w:val="Heading2"/>
      </w:pPr>
      <w:r>
        <w:t xml:space="preserve">4.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(USD)</w:t>
            </w:r>
          </w:p>
        </w:tc>
        <w:tc>
          <w:tcPr/>
          <w:p>
            <w:pPr>
              <w:pStyle w:val="Compact"/>
              <w:jc w:val="left"/>
            </w:pPr>
            <w:r>
              <w:t xml:space="preserve">Extended Price (USD)</w:t>
            </w:r>
          </w:p>
        </w:tc>
      </w:tr>
      <w:tr>
        <w:tc>
          <w:tcPr/>
          <w:p>
            <w:pPr>
              <w:pStyle w:val="Compact"/>
              <w:jc w:val="left"/>
            </w:pPr>
            <w:r>
              <w:t xml:space="preserve">1</w:t>
            </w:r>
          </w:p>
        </w:tc>
        <w:tc>
          <w:tcPr/>
          <w:p>
            <w:pPr>
              <w:pStyle w:val="Compact"/>
              <w:jc w:val="left"/>
            </w:pPr>
            <w:r>
              <w:t xml:space="preserve">Senior Industrial Engineer – On-Site Process Optimization (Los Angeles, CA facility)</w:t>
            </w:r>
          </w:p>
        </w:tc>
        <w:tc>
          <w:tcPr/>
          <w:p>
            <w:pPr>
              <w:pStyle w:val="Compact"/>
              <w:jc w:val="left"/>
            </w:pPr>
            <w:r>
              <w:t xml:space="preserve">12</w:t>
            </w:r>
          </w:p>
        </w:tc>
        <w:tc>
          <w:tcPr/>
          <w:p>
            <w:pPr>
              <w:pStyle w:val="Compact"/>
              <w:jc w:val="left"/>
            </w:pPr>
            <w:r>
              <w:t xml:space="preserve">Weeks</w:t>
            </w:r>
          </w:p>
        </w:tc>
        <w:tc>
          <w:tcPr/>
          <w:p>
            <w:pPr>
              <w:pStyle w:val="Compact"/>
              <w:jc w:val="left"/>
            </w:pPr>
            <w:r>
              <w:t xml:space="preserve">$8,500.00</w:t>
            </w:r>
          </w:p>
        </w:tc>
        <w:tc>
          <w:tcPr/>
          <w:p>
            <w:pPr>
              <w:pStyle w:val="Compact"/>
              <w:jc w:val="left"/>
            </w:pPr>
            <w:r>
              <w:t xml:space="preserve">$102,000.00</w:t>
            </w:r>
          </w:p>
        </w:tc>
      </w:tr>
      <w:tr>
        <w:tc>
          <w:tcPr/>
          <w:p>
            <w:pPr>
              <w:pStyle w:val="Compact"/>
              <w:jc w:val="left"/>
            </w:pPr>
            <w:r>
              <w:t xml:space="preserve">2</w:t>
            </w:r>
          </w:p>
        </w:tc>
        <w:tc>
          <w:tcPr/>
          <w:p>
            <w:pPr>
              <w:pStyle w:val="Compact"/>
              <w:jc w:val="left"/>
            </w:pPr>
            <w:r>
              <w:t xml:space="preserve">Industrial Engineer – Value Stream Mapping &amp; Lean Assessment (United States Los Angeles site)</w:t>
            </w:r>
          </w:p>
        </w:tc>
        <w:tc>
          <w:tcPr/>
          <w:p>
            <w:pPr>
              <w:pStyle w:val="Compact"/>
              <w:jc w:val="left"/>
            </w:pPr>
            <w:r>
              <w:t xml:space="preserve">4</w:t>
            </w:r>
          </w:p>
        </w:tc>
        <w:tc>
          <w:tcPr/>
          <w:p>
            <w:pPr>
              <w:pStyle w:val="Compact"/>
              <w:jc w:val="left"/>
            </w:pPr>
            <w:r>
              <w:t xml:space="preserve">Deliverables</w:t>
            </w:r>
          </w:p>
        </w:tc>
        <w:tc>
          <w:tcPr/>
          <w:p>
            <w:pPr>
              <w:pStyle w:val="Compact"/>
              <w:jc w:val="left"/>
            </w:pPr>
            <w:r>
              <w:t xml:space="preserve">$3,200.00</w:t>
            </w:r>
          </w:p>
        </w:tc>
        <w:tc>
          <w:tcPr/>
          <w:p>
            <w:pPr>
              <w:pStyle w:val="Compact"/>
              <w:jc w:val="left"/>
            </w:pPr>
            <w:r>
              <w:t xml:space="preserve">$12,800.00</w:t>
            </w:r>
          </w:p>
        </w:tc>
      </w:tr>
      <w:tr>
        <w:tc>
          <w:tcPr/>
          <w:p>
            <w:pPr>
              <w:pStyle w:val="Compact"/>
              <w:jc w:val="left"/>
            </w:pPr>
            <w:r>
              <w:t xml:space="preserve">3</w:t>
            </w:r>
          </w:p>
        </w:tc>
        <w:tc>
          <w:tcPr/>
          <w:p>
            <w:pPr>
              <w:pStyle w:val="Compact"/>
              <w:jc w:val="left"/>
            </w:pPr>
            <w:r>
              <w:t xml:space="preserve">Industrial Engineer – Ergonomic Workplace Safety Audit (Los Angeles, CA)</w:t>
            </w:r>
          </w:p>
        </w:tc>
        <w:tc>
          <w:tcPr/>
          <w:p>
            <w:pPr>
              <w:pStyle w:val="Compact"/>
              <w:jc w:val="left"/>
            </w:pPr>
            <w:r>
              <w:t xml:space="preserve">2</w:t>
            </w:r>
          </w:p>
        </w:tc>
        <w:tc>
          <w:tcPr/>
          <w:p>
            <w:pPr>
              <w:pStyle w:val="Compact"/>
              <w:jc w:val="left"/>
            </w:pPr>
            <w:r>
              <w:t xml:space="preserve">Reports</w:t>
            </w:r>
          </w:p>
        </w:tc>
        <w:tc>
          <w:tcPr/>
          <w:p>
            <w:pPr>
              <w:pStyle w:val="Compact"/>
              <w:jc w:val="left"/>
            </w:pPr>
            <w:r>
              <w:t xml:space="preserve">$2,750.00</w:t>
            </w:r>
          </w:p>
        </w:tc>
        <w:tc>
          <w:tcPr/>
          <w:p>
            <w:pPr>
              <w:pStyle w:val="Compact"/>
              <w:jc w:val="left"/>
            </w:pPr>
            <w:r>
              <w:t xml:space="preserve">$5,500.00</w:t>
            </w:r>
          </w:p>
        </w:tc>
      </w:tr>
      <w:tr>
        <w:tc>
          <w:tcPr/>
          <w:p>
            <w:pPr>
              <w:pStyle w:val="Compact"/>
              <w:jc w:val="left"/>
            </w:pPr>
            <w:r>
              <w:t xml:space="preserve">4</w:t>
            </w:r>
          </w:p>
        </w:tc>
        <w:tc>
          <w:tcPr/>
          <w:p>
            <w:pPr>
              <w:pStyle w:val="Compact"/>
              <w:jc w:val="left"/>
            </w:pPr>
            <w:r>
              <w:t xml:space="preserve">Industrial Engineer – Supply Chain Flow Analysis &amp; Inventory Reduction Plan</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$14,600.00</w:t>
            </w:r>
          </w:p>
        </w:tc>
        <w:tc>
          <w:tcPr/>
          <w:p>
            <w:pPr>
              <w:pStyle w:val="Compact"/>
              <w:jc w:val="left"/>
            </w:pPr>
            <w:r>
              <w:t xml:space="preserve">$14,600.00</w:t>
            </w:r>
          </w:p>
        </w:tc>
      </w:tr>
      <w:tr>
        <w:tc>
          <w:tcPr/>
          <w:p>
            <w:pPr>
              <w:pStyle w:val="Compact"/>
              <w:jc w:val="left"/>
            </w:pPr>
            <w:r>
              <w:t xml:space="preserve">5</w:t>
            </w:r>
          </w:p>
        </w:tc>
        <w:tc>
          <w:tcPr/>
          <w:p>
            <w:pPr>
              <w:pStyle w:val="Compact"/>
              <w:jc w:val="left"/>
            </w:pPr>
            <w:r>
              <w:t xml:space="preserve">Travel &amp; Local Transportation within United States Los Angeles metro area</w:t>
            </w:r>
          </w:p>
        </w:tc>
        <w:tc>
          <w:tcPr/>
          <w:p>
            <w:pPr>
              <w:pStyle w:val="Compact"/>
              <w:jc w:val="left"/>
            </w:pPr>
            <w:r>
              <w:t xml:space="preserve">12</w:t>
            </w:r>
          </w:p>
        </w:tc>
        <w:tc>
          <w:tcPr/>
          <w:p>
            <w:pPr>
              <w:pStyle w:val="Compact"/>
              <w:jc w:val="left"/>
            </w:pPr>
            <w:r>
              <w:t xml:space="preserve">Weeks</w:t>
            </w:r>
          </w:p>
        </w:tc>
        <w:tc>
          <w:tcPr/>
          <w:p>
            <w:pPr>
              <w:pStyle w:val="Compact"/>
              <w:jc w:val="left"/>
            </w:pPr>
            <w:r>
              <w:t xml:space="preserve">$450.00</w:t>
            </w:r>
          </w:p>
        </w:tc>
        <w:tc>
          <w:tcPr/>
          <w:p>
            <w:pPr>
              <w:pStyle w:val="Compact"/>
              <w:jc w:val="left"/>
            </w:pPr>
            <w:r>
              <w:t xml:space="preserve">$5,400.00</w:t>
            </w:r>
          </w:p>
        </w:tc>
      </w:tr>
      <w:tr>
        <w:tc>
          <w:tcPr/>
          <w:p>
            <w:pPr>
              <w:pStyle w:val="Compact"/>
              <w:jc w:val="left"/>
            </w:pPr>
            <w:r>
              <w:t xml:space="preserve">6</w:t>
            </w:r>
          </w:p>
        </w:tc>
        <w:tc>
          <w:tcPr/>
          <w:p>
            <w:pPr>
              <w:pStyle w:val="Compact"/>
              <w:jc w:val="left"/>
            </w:pPr>
            <w:r>
              <w:t xml:space="preserve">Specialized Simulation Software License (FlexSim / AnyLogic) – 12-month term</w:t>
            </w:r>
          </w:p>
        </w:tc>
        <w:tc>
          <w:tcPr/>
          <w:p>
            <w:pPr>
              <w:pStyle w:val="Compact"/>
              <w:jc w:val="left"/>
            </w:pPr>
            <w:r>
              <w:t xml:space="preserve">1</w:t>
            </w:r>
          </w:p>
        </w:tc>
        <w:tc>
          <w:tcPr/>
          <w:p>
            <w:pPr>
              <w:pStyle w:val="Compact"/>
              <w:jc w:val="left"/>
            </w:pPr>
            <w:r>
              <w:t xml:space="preserve">License</w:t>
            </w:r>
          </w:p>
        </w:tc>
        <w:tc>
          <w:tcPr/>
          <w:p>
            <w:pPr>
              <w:pStyle w:val="Compact"/>
              <w:jc w:val="left"/>
            </w:pPr>
            <w:r>
              <w:t xml:space="preserve">$6,900.00</w:t>
            </w:r>
          </w:p>
        </w:tc>
        <w:tc>
          <w:tcPr/>
          <w:p>
            <w:pPr>
              <w:pStyle w:val="Compact"/>
              <w:jc w:val="left"/>
            </w:pPr>
            <w:r>
              <w:t xml:space="preserve">$6,900.00</w:t>
            </w:r>
          </w:p>
        </w:tc>
      </w:tr>
      <w:tr>
        <w:tc>
          <w:tcPr>
            <w:gridSpan w:val="5"/>
          </w:tcPr>
          <w:p>
            <w:pPr>
              <w:pStyle w:val="Compact"/>
              <w:jc w:val="left"/>
            </w:pPr>
            <w:r>
              <w:t xml:space="preserve">Subtotal</w:t>
            </w:r>
          </w:p>
        </w:tc>
        <w:tc>
          <w:tcPr/>
          <w:p>
            <w:pPr>
              <w:pStyle w:val="Compact"/>
              <w:jc w:val="left"/>
            </w:pPr>
            <w:r>
              <w:t xml:space="preserve">$147,200.00</w:t>
            </w:r>
          </w:p>
        </w:tc>
      </w:tr>
      <w:tr>
        <w:tc>
          <w:tcPr>
            <w:gridSpan w:val="5"/>
          </w:tcPr>
          <w:p>
            <w:pPr>
              <w:pStyle w:val="Compact"/>
              <w:jc w:val="left"/>
            </w:pPr>
            <w:r>
              <w:t xml:space="preserve">Applicable Sales Tax (California – 9.5%)</w:t>
            </w:r>
          </w:p>
        </w:tc>
        <w:tc>
          <w:tcPr/>
          <w:p>
            <w:pPr>
              <w:pStyle w:val="Compact"/>
              <w:jc w:val="left"/>
            </w:pPr>
            <w:r>
              <w:t xml:space="preserve">$13,984.00</w:t>
            </w:r>
          </w:p>
        </w:tc>
      </w:tr>
      <w:tr>
        <w:tc>
          <w:tcPr>
            <w:gridSpan w:val="5"/>
          </w:tcPr>
          <w:p>
            <w:pPr>
              <w:pStyle w:val="Compact"/>
              <w:jc w:val="left"/>
            </w:pPr>
            <w:r>
              <w:rPr>
                <w:bCs/>
                <w:b/>
              </w:rPr>
              <w:t xml:space="preserve">TOTAL PURCHASE ORDER AMOUNT (USD)</w:t>
            </w:r>
          </w:p>
        </w:tc>
        <w:tc>
          <w:tcPr/>
          <w:p>
            <w:pPr>
              <w:pStyle w:val="Compact"/>
              <w:jc w:val="left"/>
            </w:pPr>
            <w:r>
              <w:rPr>
                <w:bCs/>
                <w:b/>
              </w:rPr>
              <w:t xml:space="preserve">$161,184.00</w:t>
            </w:r>
          </w:p>
        </w:tc>
      </w:tr>
    </w:tbl>
    <w:bookmarkEnd w:id="24"/>
    <w:bookmarkStart w:id="25" w:name="delivery-and-performance-location"/>
    <w:p>
      <w:pPr>
        <w:pStyle w:val="Heading2"/>
      </w:pPr>
      <w:r>
        <w:t xml:space="preserve">5. Delivery and Performance Location</w:t>
      </w:r>
    </w:p>
    <w:p>
      <w:pPr>
        <w:pStyle w:val="FirstParagraph"/>
      </w:pPr>
      <w:r>
        <w:t xml:space="preserve">All services rendered under this</w:t>
      </w:r>
      <w:r>
        <w:t xml:space="preserve"> </w:t>
      </w:r>
      <w:r>
        <w:t xml:space="preserve">Purchase Order</w:t>
      </w:r>
      <w:r>
        <w:t xml:space="preserve"> </w:t>
      </w:r>
      <w:r>
        <w:t xml:space="preserve">shall be performed at the buyer's operational facility in</w:t>
      </w:r>
      <w:r>
        <w:t xml:space="preserve"> </w:t>
      </w:r>
      <w:r>
        <w:t xml:space="preserve">United States Los Angeles</w:t>
      </w:r>
      <w:r>
        <w:t xml:space="preserve">, California. The</w:t>
      </w:r>
      <w:r>
        <w:t xml:space="preserve"> </w:t>
      </w:r>
      <w:r>
        <w:t xml:space="preserve">Industrial Engineer</w:t>
      </w:r>
      <w:r>
        <w:t xml:space="preserve"> </w:t>
      </w:r>
      <w:r>
        <w:t xml:space="preserve">is expected to be physically present at the Los Angeles site a minimum of four (4) days per week, with the remaining days allocated to remote analysis, report drafting, and coordination with the buyer's internal operations team. All deliverables, including final optimization reports, process flow diagrams, and capital expenditure recommendations, shall be submitted to the buyer's Project Management Office in Los Angeles no later than the dates specified in the attached Statement of Work (SOW-2025-IE-04872).</w:t>
      </w:r>
    </w:p>
    <w:bookmarkEnd w:id="25"/>
    <w:bookmarkStart w:id="26" w:name="payment-terms"/>
    <w:p>
      <w:pPr>
        <w:pStyle w:val="Heading2"/>
      </w:pPr>
      <w:r>
        <w:t xml:space="preserve">6. Payment Terms</w:t>
      </w:r>
    </w:p>
    <w:p>
      <w:pPr>
        <w:pStyle w:val="FirstParagraph"/>
      </w:pPr>
      <w:r>
        <w:rPr>
          <w:bCs/>
          <w:b/>
        </w:rPr>
        <w:t xml:space="preserve">Payment Schedule:</w:t>
      </w:r>
      <w:r>
        <w:t xml:space="preserve"> </w:t>
      </w:r>
      <w:r>
        <w:t xml:space="preserve">Net 30 days from the date of invoice. Invoices shall be submitted bi-weekly upon completion of each two-week service period. A 15% advance payment of $24,327.60 is due upon acceptance of this</w:t>
      </w:r>
      <w:r>
        <w:t xml:space="preserve"> </w:t>
      </w:r>
      <w:r>
        <w:t xml:space="preserve">Purchase Order</w:t>
      </w:r>
      <w:r>
        <w:t xml:space="preserve">. The remaining balance shall be paid in equal bi-weekly installments. Late payments shall accrue interest at a rate of 1.5% per month. All payments shall be made via ACH transfer to the supplier's designated bank account in the United States. The buyer reserves the right to withhold payment for any deliverable that does not meet the acceptance criteria outlined in this</w:t>
      </w:r>
      <w:r>
        <w:t xml:space="preserve"> </w:t>
      </w:r>
      <w:r>
        <w:t xml:space="preserve">Purchase Order</w:t>
      </w:r>
      <w:r>
        <w:t xml:space="preserve"> </w:t>
      </w:r>
      <w:r>
        <w:t xml:space="preserve">and the associated SOW.</w:t>
      </w:r>
    </w:p>
    <w:bookmarkEnd w:id="26"/>
    <w:bookmarkStart w:id="27" w:name="terms-and-conditions"/>
    <w:p>
      <w:pPr>
        <w:pStyle w:val="Heading2"/>
      </w:pPr>
      <w:r>
        <w:t xml:space="preserve">7. Terms and Conditions</w:t>
      </w:r>
    </w:p>
    <w:p>
      <w:pPr>
        <w:pStyle w:val="FirstParagraph"/>
      </w:pPr>
      <w:r>
        <w:t xml:space="preserve">This</w:t>
      </w:r>
      <w:r>
        <w:t xml:space="preserve"> </w:t>
      </w:r>
      <w:r>
        <w:t xml:space="preserve">Purchase Order</w:t>
      </w:r>
      <w:r>
        <w:t xml:space="preserve"> </w:t>
      </w:r>
      <w:r>
        <w:t xml:space="preserve">is governed by the laws of the State of California and the federal laws of the United States. Any disputes arising from the interpretation or performance of this</w:t>
      </w:r>
      <w:r>
        <w:t xml:space="preserve"> </w:t>
      </w:r>
      <w:r>
        <w:t xml:space="preserve">Purchase Order</w:t>
      </w:r>
      <w:r>
        <w:t xml:space="preserve"> </w:t>
      </w:r>
      <w:r>
        <w:t xml:space="preserve">shall be resolved through binding arbitration in Los Angeles, California, in accordance with the rules of the American Arbitration Association. The</w:t>
      </w:r>
      <w:r>
        <w:t xml:space="preserve"> </w:t>
      </w:r>
      <w:r>
        <w:t xml:space="preserve">Industrial Engineer</w:t>
      </w:r>
      <w:r>
        <w:t xml:space="preserve"> </w:t>
      </w:r>
      <w:r>
        <w:t xml:space="preserve">engaged under this agreement shall comply with all applicable occupational safety regulations enforced by Cal/OSHA and the federal Occupational Safety and Health Administration (OSHA) within the</w:t>
      </w:r>
      <w:r>
        <w:t xml:space="preserve"> </w:t>
      </w:r>
      <w:r>
        <w:t xml:space="preserve">United States Los Angeles</w:t>
      </w:r>
      <w:r>
        <w:t xml:space="preserve"> </w:t>
      </w:r>
      <w:r>
        <w:t xml:space="preserve">jurisdiction. The supplier warrants that the</w:t>
      </w:r>
      <w:r>
        <w:t xml:space="preserve"> </w:t>
      </w:r>
      <w:r>
        <w:t xml:space="preserve">Industrial Engineer</w:t>
      </w:r>
      <w:r>
        <w:t xml:space="preserve"> </w:t>
      </w:r>
      <w:r>
        <w:t xml:space="preserve">assigned to this project holds a valid Professional Engineer (PE) license issued by the California Board for Professional Engineers, Land Surveyors, and Geologists, and possesses a minimum of eight (8) years of relevant experience in manufacturing process engineering. All intellectual property generated during the course of this engagement, including proprietary process models, optimization algorithms, and workflow designs, shall remain the sole property of the buyer. The supplier shall maintain professional liability insurance with a minimum coverage of $2,000,000 per occurrence throughout the duration of this</w:t>
      </w:r>
      <w:r>
        <w:t xml:space="preserve"> </w:t>
      </w:r>
      <w:r>
        <w:t xml:space="preserve">Purchase Order</w:t>
      </w:r>
      <w:r>
        <w:t xml:space="preserve">.</w:t>
      </w:r>
    </w:p>
    <w:bookmarkEnd w:id="27"/>
    <w:bookmarkStart w:id="28" w:name="acceptance-and-authorization"/>
    <w:p>
      <w:pPr>
        <w:pStyle w:val="Heading2"/>
      </w:pPr>
      <w:r>
        <w:t xml:space="preserve">8. Acceptance and Authorization</w:t>
      </w:r>
    </w:p>
    <w:p>
      <w:pPr>
        <w:pStyle w:val="FirstParagraph"/>
      </w:pPr>
      <w:r>
        <w:t xml:space="preserve">By signing below, both parties acknowledge and agree to all terms, conditions, pricing, and scope of work specified in this</w:t>
      </w:r>
      <w:r>
        <w:t xml:space="preserve"> </w:t>
      </w:r>
      <w:r>
        <w:t xml:space="preserve">Purchase Order</w:t>
      </w:r>
      <w:r>
        <w:t xml:space="preserve"> </w:t>
      </w:r>
      <w:r>
        <w:t xml:space="preserve">for the engagement of the</w:t>
      </w:r>
      <w:r>
        <w:t xml:space="preserve"> </w:t>
      </w:r>
      <w:r>
        <w:t xml:space="preserve">Industrial Engineer</w:t>
      </w:r>
      <w:r>
        <w:t xml:space="preserve"> </w:t>
      </w:r>
      <w:r>
        <w:t xml:space="preserve">at the</w:t>
      </w:r>
      <w:r>
        <w:t xml:space="preserve"> </w:t>
      </w:r>
      <w:r>
        <w:t xml:space="preserve">United States Los Angeles</w:t>
      </w:r>
      <w:r>
        <w:t xml:space="preserve"> </w:t>
      </w:r>
      <w:r>
        <w:t xml:space="preserve">facility. This document constitutes a binding contractual obligation upon execution by both authorized representatives.</w:t>
      </w:r>
    </w:p>
    <w:bookmarkEnd w:id="28"/>
    <w:p>
      <w:pPr>
        <w:pStyle w:val="BodyText"/>
      </w:pPr>
      <w:r>
        <w:rPr>
          <w:bCs/>
          <w:b/>
        </w:rPr>
        <w:t xml:space="preserve">For the Buyer:</w:t>
      </w:r>
      <w:r>
        <w:br/>
      </w:r>
      <w:r>
        <w:t xml:space="preserve">Meridian Manufacturing &amp; Logistics Group, Inc.</w:t>
      </w:r>
    </w:p>
    <w:p>
      <w:pPr>
        <w:pStyle w:val="BodyText"/>
      </w:pPr>
      <w:r>
        <w:rPr>
          <w:bCs/>
          <w:b/>
        </w:rPr>
        <w:t xml:space="preserve">Authorized Signature</w:t>
      </w:r>
      <w:r>
        <w:br/>
      </w:r>
      <w:r>
        <w:t xml:space="preserve">Name: Robert T. Callahan</w:t>
      </w:r>
      <w:r>
        <w:br/>
      </w:r>
      <w:r>
        <w:t xml:space="preserve">Title: Vice President of Procurement</w:t>
      </w:r>
      <w:r>
        <w:br/>
      </w:r>
      <w:r>
        <w:t xml:space="preserve">Date: ______________________</w:t>
      </w:r>
    </w:p>
    <w:p>
      <w:pPr>
        <w:pStyle w:val="BodyText"/>
      </w:pPr>
      <w:r>
        <w:rPr>
          <w:bCs/>
          <w:b/>
        </w:rPr>
        <w:t xml:space="preserve">For the Supplier:</w:t>
      </w:r>
      <w:r>
        <w:br/>
      </w:r>
      <w:r>
        <w:t xml:space="preserve">Apex Industrial Engineering Solutions LLC</w:t>
      </w:r>
    </w:p>
    <w:p>
      <w:pPr>
        <w:pStyle w:val="BodyText"/>
      </w:pPr>
      <w:r>
        <w:rPr>
          <w:bCs/>
          <w:b/>
        </w:rPr>
        <w:t xml:space="preserve">Authorized Signature</w:t>
      </w:r>
      <w:r>
        <w:br/>
      </w:r>
      <w:r>
        <w:t xml:space="preserve">Name: Dr. Elena M. Vasquez, PE</w:t>
      </w:r>
      <w:r>
        <w:br/>
      </w:r>
      <w:r>
        <w:t xml:space="preserve">Title: Principal Industrial Engineer / CEO</w:t>
      </w:r>
      <w:r>
        <w:br/>
      </w:r>
      <w:r>
        <w:t xml:space="preserve">Date: ______________________</w:t>
      </w:r>
    </w:p>
    <w:p>
      <w:pPr>
        <w:pStyle w:val="BodyText"/>
      </w:pPr>
      <w:r>
        <w:t xml:space="preserve">This Purchase Order (PO No. LA-IE-2025-04872) was issued in Los Angeles, California, United States. This document is valid for a period of thirty (30) calendar days from the date of issue. Unauthorized reproduction or distribution of this Purchase Order is prohibited. For questions regarding this Purchase Order, contact the Procurement Department at Meridian Manufacturing &amp; Logistics Group, Inc., 4720 Wilshire Boulevard, Suite 1200, Los Angeles, CA 90036, United States.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Industrial Engineer Services - United States Los Angeles</dc:title>
  <dc:creator/>
  <dc:language>en</dc:language>
  <cp:keywords/>
  <dcterms:created xsi:type="dcterms:W3CDTF">2026-10-10T08:51:28Z</dcterms:created>
  <dcterms:modified xsi:type="dcterms:W3CDTF">2026-10-10T08:51:28Z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