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Services Procurement — Industrial Engineer Engagement</w:t>
      </w:r>
    </w:p>
    <w:p>
      <w:pPr>
        <w:pStyle w:val="BodyText"/>
      </w:pPr>
      <w:r>
        <w:t xml:space="preserve">PO-2025-MIA-00472</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South Florida Manufacturing &amp; Logistics Group, Inc.</w:t>
      </w:r>
    </w:p>
    <w:p>
      <w:pPr>
        <w:pStyle w:val="BodyText"/>
      </w:pPr>
      <w:r>
        <w:rPr>
          <w:bCs/>
          <w:b/>
        </w:rPr>
        <w:t xml:space="preserve">Address:</w:t>
      </w:r>
      <w:r>
        <w:t xml:space="preserve"> </w:t>
      </w:r>
      <w:r>
        <w:t xml:space="preserve">4200 Biscayne Boulevard, Suite 1800</w:t>
      </w:r>
    </w:p>
    <w:p>
      <w:pPr>
        <w:pStyle w:val="BodyText"/>
      </w:pPr>
      <w:r>
        <w:rPr>
          <w:bCs/>
          <w:b/>
        </w:rPr>
        <w:t xml:space="preserve">City, State, ZIP:</w:t>
      </w:r>
      <w:r>
        <w:t xml:space="preserve"> </w:t>
      </w:r>
      <w:r>
        <w:t xml:space="preserve">United States Miami, FL 33137</w:t>
      </w:r>
    </w:p>
    <w:p>
      <w:pPr>
        <w:pStyle w:val="BodyText"/>
      </w:pPr>
      <w:r>
        <w:rPr>
          <w:bCs/>
          <w:b/>
        </w:rPr>
        <w:t xml:space="preserve">Contact:</w:t>
      </w:r>
      <w:r>
        <w:t xml:space="preserve"> </w:t>
      </w:r>
      <w:r>
        <w:t xml:space="preserve">Maria Delgado, Procurement Director</w:t>
      </w:r>
    </w:p>
    <w:p>
      <w:pPr>
        <w:pStyle w:val="BodyText"/>
      </w:pPr>
      <w:r>
        <w:rPr>
          <w:bCs/>
          <w:b/>
        </w:rPr>
        <w:t xml:space="preserve">Email:</w:t>
      </w:r>
      <w:r>
        <w:t xml:space="preserve"> </w:t>
      </w:r>
      <w:r>
        <w:t xml:space="preserve">m.delgado@sfmlogistics.com</w:t>
      </w:r>
    </w:p>
    <w:p>
      <w:pPr>
        <w:pStyle w:val="BodyText"/>
      </w:pPr>
      <w:r>
        <w:rPr>
          <w:bCs/>
          <w:b/>
        </w:rPr>
        <w:t xml:space="preserve">Phone:</w:t>
      </w:r>
      <w:r>
        <w:t xml:space="preserve"> </w:t>
      </w:r>
      <w:r>
        <w:t xml:space="preserve">(305) 555-0192</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Precision Engineering Solutions LLC</w:t>
      </w:r>
    </w:p>
    <w:p>
      <w:pPr>
        <w:pStyle w:val="BodyText"/>
      </w:pPr>
      <w:r>
        <w:rPr>
          <w:bCs/>
          <w:b/>
        </w:rPr>
        <w:t xml:space="preserve">Address:</w:t>
      </w:r>
      <w:r>
        <w:t xml:space="preserve"> </w:t>
      </w:r>
      <w:r>
        <w:t xml:space="preserve">1850 NW 27th Avenue, Floor 4</w:t>
      </w:r>
    </w:p>
    <w:p>
      <w:pPr>
        <w:pStyle w:val="BodyText"/>
      </w:pPr>
      <w:r>
        <w:rPr>
          <w:bCs/>
          <w:b/>
        </w:rPr>
        <w:t xml:space="preserve">City, State, ZIP:</w:t>
      </w:r>
      <w:r>
        <w:t xml:space="preserve"> </w:t>
      </w:r>
      <w:r>
        <w:t xml:space="preserve">United States Miami, FL 33142</w:t>
      </w:r>
    </w:p>
    <w:p>
      <w:pPr>
        <w:pStyle w:val="BodyText"/>
      </w:pPr>
      <w:r>
        <w:rPr>
          <w:bCs/>
          <w:b/>
        </w:rPr>
        <w:t xml:space="preserve">Contact:</w:t>
      </w:r>
      <w:r>
        <w:t xml:space="preserve"> </w:t>
      </w:r>
      <w:r>
        <w:t xml:space="preserve">Dr. James Okafor, Principal Industrial Engineer</w:t>
      </w:r>
    </w:p>
    <w:p>
      <w:pPr>
        <w:pStyle w:val="BodyText"/>
      </w:pPr>
      <w:r>
        <w:rPr>
          <w:bCs/>
          <w:b/>
        </w:rPr>
        <w:t xml:space="preserve">Email:</w:t>
      </w:r>
      <w:r>
        <w:t xml:space="preserve"> </w:t>
      </w:r>
      <w:r>
        <w:t xml:space="preserve">j.okafor@precisioneng.com</w:t>
      </w:r>
    </w:p>
    <w:p>
      <w:pPr>
        <w:pStyle w:val="BodyText"/>
      </w:pPr>
      <w:r>
        <w:rPr>
          <w:bCs/>
          <w:b/>
        </w:rPr>
        <w:t xml:space="preserve">Phone:</w:t>
      </w:r>
      <w:r>
        <w:t xml:space="preserve"> </w:t>
      </w:r>
      <w:r>
        <w:t xml:space="preserve">(305) 555-0347</w:t>
      </w:r>
    </w:p>
    <w:bookmarkEnd w:id="22"/>
    <w:p>
      <w:pPr>
        <w:pStyle w:val="BodyText"/>
      </w:pPr>
      <w:r>
        <w:rPr>
          <w:bCs/>
          <w:b/>
        </w:rPr>
        <w:t xml:space="preserve">Purchase Order Number:</w:t>
      </w:r>
      <w:r>
        <w:t xml:space="preserve"> </w:t>
      </w:r>
      <w:r>
        <w:t xml:space="preserve">PO-2025-MIA-00472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United States Miami, FL</w:t>
      </w:r>
    </w:p>
    <w:p>
      <w:pPr>
        <w:pStyle w:val="BodyText"/>
      </w:pPr>
      <w:r>
        <w:rPr>
          <w:bCs/>
          <w:b/>
        </w:rPr>
        <w:t xml:space="preserve">Valid Until:</w:t>
      </w:r>
      <w:r>
        <w:t xml:space="preserve"> </w:t>
      </w:r>
      <w:r>
        <w:t xml:space="preserve">July 15, 2025</w:t>
      </w:r>
    </w:p>
    <w:bookmarkStart w:id="23" w:name="line-items-scope-of-services"/>
    <w:p>
      <w:pPr>
        <w:pStyle w:val="Heading2"/>
      </w:pPr>
      <w:r>
        <w:t xml:space="preserve">Line Items — Scope of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Price (USD)</w:t>
            </w:r>
          </w:p>
        </w:tc>
        <w:tc>
          <w:tcPr/>
          <w:p>
            <w:pPr>
              <w:pStyle w:val="Compact"/>
              <w:jc w:val="left"/>
            </w:pPr>
            <w:r>
              <w:t xml:space="preserve">Duration / Schedule</w:t>
            </w:r>
          </w:p>
        </w:tc>
      </w:tr>
      <w:tr>
        <w:tc>
          <w:tcPr/>
          <w:p>
            <w:pPr>
              <w:pStyle w:val="Compact"/>
              <w:jc w:val="left"/>
            </w:pPr>
            <w:r>
              <w:t xml:space="preserve">1</w:t>
            </w:r>
          </w:p>
        </w:tc>
        <w:tc>
          <w:tcPr/>
          <w:p>
            <w:pPr>
              <w:pStyle w:val="Compact"/>
              <w:jc w:val="left"/>
            </w:pPr>
            <w:r>
              <w:t xml:space="preserve">Full-scope Industrial Engineer consultation for production line optimization at the buyer's United States Miami manufacturing facility. Includes time-and-motion studies, workflow redesign, and bottleneck analysis across three assembly lines.</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July 1 – August 15, 2025</w:t>
            </w:r>
          </w:p>
        </w:tc>
      </w:tr>
      <w:tr>
        <w:tc>
          <w:tcPr/>
          <w:p>
            <w:pPr>
              <w:pStyle w:val="Compact"/>
              <w:jc w:val="left"/>
            </w:pPr>
            <w:r>
              <w:t xml:space="preserve">2</w:t>
            </w:r>
          </w:p>
        </w:tc>
        <w:tc>
          <w:tcPr/>
          <w:p>
            <w:pPr>
              <w:pStyle w:val="Compact"/>
              <w:jc w:val="left"/>
            </w:pPr>
            <w:r>
              <w:t xml:space="preserve">Development and implementation of a Lean Manufacturing framework tailored to the buyer's operations in United States Miami. Deliverables include value-stream mapping documentation, standard work procedures, and a 90-day continuous improvement roadmap.</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August 16 – October 15, 2025</w:t>
            </w:r>
          </w:p>
        </w:tc>
      </w:tr>
      <w:tr>
        <w:tc>
          <w:tcPr/>
          <w:p>
            <w:pPr>
              <w:pStyle w:val="Compact"/>
              <w:jc w:val="left"/>
            </w:pPr>
            <w:r>
              <w:t xml:space="preserve">3</w:t>
            </w:r>
          </w:p>
        </w:tc>
        <w:tc>
          <w:tcPr/>
          <w:p>
            <w:pPr>
              <w:pStyle w:val="Compact"/>
              <w:jc w:val="left"/>
            </w:pPr>
            <w:r>
              <w:t xml:space="preserve">Ergonomic assessment and workstation redesign for 45 operator positions. The Industrial Engineer shall conduct on-site evaluations, produce compliance reports aligned with OSHA standards, and deliver a prioritized capital expenditure plan for equipment modifications.</w:t>
            </w:r>
          </w:p>
        </w:tc>
        <w:tc>
          <w:tcPr/>
          <w:p>
            <w:pPr>
              <w:pStyle w:val="Compact"/>
              <w:jc w:val="left"/>
            </w:pPr>
            <w:r>
              <w:t xml:space="preserve">45 stations</w:t>
            </w:r>
          </w:p>
        </w:tc>
        <w:tc>
          <w:tcPr/>
          <w:p>
            <w:pPr>
              <w:pStyle w:val="Compact"/>
              <w:jc w:val="left"/>
            </w:pPr>
            <w:r>
              <w:t xml:space="preserve">$320.00</w:t>
            </w:r>
          </w:p>
        </w:tc>
        <w:tc>
          <w:tcPr/>
          <w:p>
            <w:pPr>
              <w:pStyle w:val="Compact"/>
              <w:jc w:val="left"/>
            </w:pPr>
            <w:r>
              <w:t xml:space="preserve">$14,400.00</w:t>
            </w:r>
          </w:p>
        </w:tc>
        <w:tc>
          <w:tcPr/>
          <w:p>
            <w:pPr>
              <w:pStyle w:val="Compact"/>
              <w:jc w:val="left"/>
            </w:pPr>
            <w:r>
              <w:t xml:space="preserve">September 1 – October 30, 2025</w:t>
            </w:r>
          </w:p>
        </w:tc>
      </w:tr>
      <w:tr>
        <w:tc>
          <w:tcPr/>
          <w:p>
            <w:pPr>
              <w:pStyle w:val="Compact"/>
              <w:jc w:val="left"/>
            </w:pPr>
            <w:r>
              <w:t xml:space="preserve">4</w:t>
            </w:r>
          </w:p>
        </w:tc>
        <w:tc>
          <w:tcPr/>
          <w:p>
            <w:pPr>
              <w:pStyle w:val="Compact"/>
              <w:jc w:val="left"/>
            </w:pPr>
            <w:r>
              <w:t xml:space="preserve">Supply chain and inventory management optimization. The Industrial Engineer will model demand forecasting, recommend safety stock levels, and integrate a warehouse management system upgrade for the United States Miami distribution center.</w:t>
            </w:r>
          </w:p>
        </w:tc>
        <w:tc>
          <w:tcPr/>
          <w:p>
            <w:pPr>
              <w:pStyle w:val="Compact"/>
              <w:jc w:val="left"/>
            </w:pPr>
            <w:r>
              <w:t xml:space="preserve">80 hrs</w:t>
            </w:r>
          </w:p>
        </w:tc>
        <w:tc>
          <w:tcPr/>
          <w:p>
            <w:pPr>
              <w:pStyle w:val="Compact"/>
              <w:jc w:val="left"/>
            </w:pPr>
            <w:r>
              <w:t xml:space="preserve">$185.00</w:t>
            </w:r>
          </w:p>
        </w:tc>
        <w:tc>
          <w:tcPr/>
          <w:p>
            <w:pPr>
              <w:pStyle w:val="Compact"/>
              <w:jc w:val="left"/>
            </w:pPr>
            <w:r>
              <w:t xml:space="preserve">$14,800.00</w:t>
            </w:r>
          </w:p>
        </w:tc>
        <w:tc>
          <w:tcPr/>
          <w:p>
            <w:pPr>
              <w:pStyle w:val="Compact"/>
              <w:jc w:val="left"/>
            </w:pPr>
            <w:r>
              <w:t xml:space="preserve">November 1 – December 15, 2025</w:t>
            </w:r>
          </w:p>
        </w:tc>
      </w:tr>
      <w:tr>
        <w:tc>
          <w:tcPr/>
          <w:p>
            <w:pPr>
              <w:pStyle w:val="Compact"/>
              <w:jc w:val="left"/>
            </w:pPr>
            <w:r>
              <w:t xml:space="preserve">5</w:t>
            </w:r>
          </w:p>
        </w:tc>
        <w:tc>
          <w:tcPr/>
          <w:p>
            <w:pPr>
              <w:pStyle w:val="Compact"/>
              <w:jc w:val="left"/>
            </w:pPr>
            <w:r>
              <w:t xml:space="preserve">Final comprehensive report, executive presentation, and 60-day post-implementation support period. Includes two on-site follow-up visits to the United States Miami facility and unlimited email/phone consultations with the assigned Industrial Engineer.</w:t>
            </w:r>
          </w:p>
        </w:tc>
        <w:tc>
          <w:tcPr/>
          <w:p>
            <w:pPr>
              <w:pStyle w:val="Compact"/>
              <w:jc w:val="left"/>
            </w:pPr>
            <w:r>
              <w:t xml:space="preserve">1 package</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December 16, 2025 – February 15, 2026</w:t>
            </w:r>
          </w:p>
        </w:tc>
      </w:tr>
      <w:tr>
        <w:tc>
          <w:tcPr>
            <w:gridSpan w:val="4"/>
          </w:tcPr>
          <w:p>
            <w:pPr>
              <w:pStyle w:val="Compact"/>
              <w:jc w:val="right"/>
            </w:pPr>
            <w:r>
              <w:t xml:space="preserve">Subtotal:</w:t>
            </w:r>
          </w:p>
        </w:tc>
        <w:tc>
          <w:tcPr/>
          <w:p>
            <w:pPr>
              <w:pStyle w:val="Compact"/>
              <w:jc w:val="left"/>
            </w:pPr>
            <w:r>
              <w:t xml:space="preserve">$77,400.00</w:t>
            </w:r>
          </w:p>
        </w:tc>
        <w:tc>
          <w:tcPr/>
          <w:p>
            <w:pPr>
              <w:pStyle w:val="Compact"/>
            </w:pPr>
          </w:p>
        </w:tc>
      </w:tr>
      <w:tr>
        <w:tc>
          <w:tcPr>
            <w:gridSpan w:val="4"/>
          </w:tcPr>
          <w:p>
            <w:pPr>
              <w:pStyle w:val="Compact"/>
              <w:jc w:val="right"/>
            </w:pPr>
            <w:r>
              <w:t xml:space="preserve">Applicable Sales Tax (Florida, 6.5%):</w:t>
            </w:r>
          </w:p>
        </w:tc>
        <w:tc>
          <w:tcPr/>
          <w:p>
            <w:pPr>
              <w:pStyle w:val="Compact"/>
              <w:jc w:val="left"/>
            </w:pPr>
            <w:r>
              <w:t xml:space="preserve">$5,031.00</w:t>
            </w:r>
          </w:p>
        </w:tc>
        <w:tc>
          <w:tcPr/>
          <w:p>
            <w:pPr>
              <w:pStyle w:val="Compact"/>
            </w:pPr>
          </w:p>
        </w:tc>
      </w:tr>
      <w:tr>
        <w:tc>
          <w:tcPr>
            <w:gridSpan w:val="4"/>
          </w:tcPr>
          <w:p>
            <w:pPr>
              <w:pStyle w:val="Compact"/>
              <w:jc w:val="right"/>
            </w:pPr>
            <w:r>
              <w:t xml:space="preserve">TOTAL PURCHASE ORDER AMOUNT:</w:t>
            </w:r>
          </w:p>
        </w:tc>
        <w:tc>
          <w:tcPr/>
          <w:p>
            <w:pPr>
              <w:pStyle w:val="Compact"/>
              <w:jc w:val="left"/>
            </w:pPr>
            <w:r>
              <w:t xml:space="preserve">$82,431.00</w:t>
            </w:r>
          </w:p>
        </w:tc>
        <w:tc>
          <w:tcPr/>
          <w:p>
            <w:pPr>
              <w:pStyle w:val="Compact"/>
            </w:pP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and Performance:</w:t>
      </w:r>
      <w:r>
        <w:t xml:space="preserve"> </w:t>
      </w:r>
      <w:r>
        <w:t xml:space="preserve">The Industrial Engineer engaged under this Purchase Order shall perform all services in accordance with the American Society of Mechanical Engineers (ASME) professional standards and the applicable Florida Department of Business and Professional Regulation guidelines. All deliverables must be completed at the buyer's primary facility located in United States Miami, Florida, unless otherwise agreed in writing.</w:t>
      </w:r>
    </w:p>
    <w:p>
      <w:pPr>
        <w:numPr>
          <w:ilvl w:val="0"/>
          <w:numId w:val="1001"/>
        </w:numPr>
        <w:pStyle w:val="Compact"/>
      </w:pPr>
      <w:r>
        <w:rPr>
          <w:bCs/>
          <w:b/>
        </w:rPr>
        <w:t xml:space="preserve">Acceptance of Purchase Order:</w:t>
      </w:r>
      <w:r>
        <w:t xml:space="preserve"> </w:t>
      </w:r>
      <w:r>
        <w:t xml:space="preserve">This Purchase Order constitutes a binding offer. The Seller's acceptance is confirmed by signing the acknowledgment section below and returning a copy to the buyer within five (5) business days of the date of issue. Failure to respond by the stated validity date shall render this Purchase Order null and void.</w:t>
      </w:r>
    </w:p>
    <w:p>
      <w:pPr>
        <w:numPr>
          <w:ilvl w:val="0"/>
          <w:numId w:val="1001"/>
        </w:numPr>
        <w:pStyle w:val="Compact"/>
      </w:pPr>
      <w:r>
        <w:rPr>
          <w:bCs/>
          <w:b/>
        </w:rPr>
        <w:t xml:space="preserve">Payment Schedule:</w:t>
      </w:r>
      <w:r>
        <w:t xml:space="preserve"> </w:t>
      </w:r>
      <w:r>
        <w:t xml:space="preserve">Invoices shall be submitted monthly in arrears. Payment is due within thirty (30) days of invoice receipt. Late payments shall accrue interest at a rate of 1.5% per month. All payments shall be made via ACH transfer to the account designated by Precision Engineering Solutions LLC.</w:t>
      </w:r>
    </w:p>
    <w:p>
      <w:pPr>
        <w:numPr>
          <w:ilvl w:val="0"/>
          <w:numId w:val="1001"/>
        </w:numPr>
        <w:pStyle w:val="Compact"/>
      </w:pPr>
      <w:r>
        <w:rPr>
          <w:bCs/>
          <w:b/>
        </w:rPr>
        <w:t xml:space="preserve">Intellectual Property:</w:t>
      </w:r>
      <w:r>
        <w:t xml:space="preserve"> </w:t>
      </w:r>
      <w:r>
        <w:t xml:space="preserve">All reports, models, process designs, and documentation created by the Industrial Engineer specifically for this engagement shall become the sole property of South Florida Manufacturing &amp; Logistics Group, Inc. upon full payment. The Seller retains the right to use generalized methodologies and non-proprietary frameworks in future engagements.</w:t>
      </w:r>
    </w:p>
    <w:p>
      <w:pPr>
        <w:numPr>
          <w:ilvl w:val="0"/>
          <w:numId w:val="1001"/>
        </w:numPr>
        <w:pStyle w:val="Compact"/>
      </w:pPr>
      <w:r>
        <w:rPr>
          <w:bCs/>
          <w:b/>
        </w:rPr>
        <w:t xml:space="preserve">Confidentiality:</w:t>
      </w:r>
      <w:r>
        <w:t xml:space="preserve"> </w:t>
      </w:r>
      <w:r>
        <w:t xml:space="preserve">Both parties agree to maintain strict confidentiality regarding all proprietary data, trade secrets, and operational information exchanged during the course of this Purchase Order. This obligation survives termination of the agreement for a period of three (3) years.</w:t>
      </w:r>
    </w:p>
    <w:p>
      <w:pPr>
        <w:numPr>
          <w:ilvl w:val="0"/>
          <w:numId w:val="1001"/>
        </w:numPr>
        <w:pStyle w:val="Compact"/>
      </w:pPr>
      <w:r>
        <w:rPr>
          <w:bCs/>
          <w:b/>
        </w:rPr>
        <w:t xml:space="preserve">Insurance and Liability:</w:t>
      </w:r>
      <w:r>
        <w:t xml:space="preserve"> </w:t>
      </w:r>
      <w:r>
        <w:t xml:space="preserve">The Seller shall maintain professional liability insurance with a minimum coverage of $2,000,000 per occurrence and general liability insurance of $1,000,000. The Industrial Engineer shall indemnify the buyer against any claims arising from negligence or professional malpractice during the performance of services in United States Miami.</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pay for all services rendered and approved deliverables completed through the termination date. Termination for cause requires a ten (10) day cure period.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Any disputes shall be resolved through binding arbitration in Miami-Dade County, United States Miami, in accordance with the rules of the American Arbitration Association.</w:t>
      </w:r>
    </w:p>
    <w:p>
      <w:pPr>
        <w:numPr>
          <w:ilvl w:val="0"/>
          <w:numId w:val="1001"/>
        </w:numPr>
        <w:pStyle w:val="Compact"/>
      </w:pPr>
      <w:r>
        <w:rPr>
          <w:bCs/>
          <w:b/>
        </w:rPr>
        <w:t xml:space="preserve">Compliance:</w:t>
      </w:r>
      <w:r>
        <w:t xml:space="preserve"> </w:t>
      </w:r>
      <w:r>
        <w:t xml:space="preserve">The Industrial Engineer shall comply with all applicable federal, state, and local regulations, including but not limited to OSHA workplace safety standards, Florida professional engineering licensing requirements, and all environmental regulations applicable to industrial operations in the United States Miami metropolitan area.</w:t>
      </w:r>
    </w:p>
    <w:p>
      <w:pPr>
        <w:numPr>
          <w:ilvl w:val="0"/>
          <w:numId w:val="1001"/>
        </w:numPr>
        <w:pStyle w:val="Compact"/>
      </w:pPr>
      <w:r>
        <w:rPr>
          <w:bCs/>
          <w:b/>
        </w:rPr>
        <w:t xml:space="preserve">Change Orders:</w:t>
      </w:r>
      <w:r>
        <w:t xml:space="preserve"> </w:t>
      </w:r>
      <w:r>
        <w:t xml:space="preserve">Any modifications to the scope, schedule, or pricing outlined in this Purchase Order must be documented in a written Change Order signed by both parties before additional work commences.</w:t>
      </w:r>
    </w:p>
    <w:bookmarkEnd w:id="24"/>
    <w:bookmarkStart w:id="25" w:name="authorization-and-acceptance"/>
    <w:p>
      <w:pPr>
        <w:pStyle w:val="Heading2"/>
      </w:pPr>
      <w:r>
        <w:t xml:space="preserve">Authorization and Acceptance</w:t>
      </w:r>
    </w:p>
    <w:p>
      <w:pPr>
        <w:pStyle w:val="FirstParagraph"/>
      </w:pPr>
      <w:r>
        <w:rPr>
          <w:bCs/>
          <w:b/>
        </w:rPr>
        <w:t xml:space="preserve">For the Buyer:</w:t>
      </w:r>
    </w:p>
    <w:p>
      <w:pPr>
        <w:pStyle w:val="BodyText"/>
      </w:pPr>
      <w:r>
        <w:t xml:space="preserve">South Florida Manufacturing &amp; Logistics Group, Inc.</w:t>
      </w:r>
    </w:p>
    <w:p>
      <w:pPr>
        <w:pStyle w:val="BodyText"/>
      </w:pPr>
      <w:r>
        <w:rPr>
          <w:bCs/>
          <w:b/>
        </w:rPr>
        <w:t xml:space="preserve">Name:</w:t>
      </w:r>
      <w:r>
        <w:t xml:space="preserve"> </w:t>
      </w:r>
      <w:r>
        <w:t xml:space="preserve">Maria Delgado</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___________________________</w:t>
      </w:r>
      <w:r>
        <w:br/>
      </w:r>
      <w:r>
        <w:rPr>
          <w:bCs/>
          <w:b/>
        </w:rPr>
        <w:t xml:space="preserve">Date:</w:t>
      </w:r>
      <w:r>
        <w:t xml:space="preserve"> </w:t>
      </w:r>
      <w:r>
        <w:t xml:space="preserve">___________________________</w:t>
      </w:r>
    </w:p>
    <w:p>
      <w:pPr>
        <w:pStyle w:val="BodyText"/>
      </w:pPr>
      <w:r>
        <w:rPr>
          <w:bCs/>
          <w:b/>
        </w:rPr>
        <w:t xml:space="preserve">For the Seller:</w:t>
      </w:r>
    </w:p>
    <w:p>
      <w:pPr>
        <w:pStyle w:val="BodyText"/>
      </w:pPr>
      <w:r>
        <w:t xml:space="preserve">Precision Engineering Solutions LLC</w:t>
      </w:r>
    </w:p>
    <w:p>
      <w:pPr>
        <w:pStyle w:val="BodyText"/>
      </w:pPr>
      <w:r>
        <w:rPr>
          <w:bCs/>
          <w:b/>
        </w:rPr>
        <w:t xml:space="preserve">Name:</w:t>
      </w:r>
      <w:r>
        <w:t xml:space="preserve"> </w:t>
      </w:r>
      <w:r>
        <w:t xml:space="preserve">Dr. James Okafor</w:t>
      </w:r>
      <w:r>
        <w:br/>
      </w:r>
      <w:r>
        <w:rPr>
          <w:bCs/>
          <w:b/>
        </w:rPr>
        <w:t xml:space="preserve">Title:</w:t>
      </w:r>
      <w:r>
        <w:t xml:space="preserve"> </w:t>
      </w:r>
      <w:r>
        <w:t xml:space="preserve">Principal Industrial Engineer</w:t>
      </w:r>
      <w:r>
        <w:br/>
      </w:r>
      <w:r>
        <w:rPr>
          <w:bCs/>
          <w:b/>
        </w:rPr>
        <w:t xml:space="preserve">Signature:</w:t>
      </w:r>
      <w:r>
        <w:t xml:space="preserve"> </w:t>
      </w:r>
      <w:r>
        <w:t xml:space="preserve">___________________________</w:t>
      </w:r>
      <w:r>
        <w:br/>
      </w:r>
      <w:r>
        <w:rPr>
          <w:bCs/>
          <w:b/>
        </w:rPr>
        <w:t xml:space="preserve">Date:</w:t>
      </w:r>
      <w:r>
        <w:t xml:space="preserve"> </w:t>
      </w:r>
      <w:r>
        <w:t xml:space="preserve">___________________________</w:t>
      </w:r>
    </w:p>
    <w:p>
      <w:pPr>
        <w:pStyle w:val="BodyText"/>
      </w:pPr>
      <w:r>
        <w:t xml:space="preserve">This Purchase Order (PO-2025-MIA-00472) was issued by South Florida Manufacturing &amp; Logistics Group, Inc., United States Miami, FL. This document is valid only when signed by authorized representatives of both parties. Unauthorized reproduction or distribution is prohibited. © 2025 South Florida Manufacturing &amp; Logistics Group, Inc.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United States Miami</dc:title>
  <dc:creator/>
  <dc:language>en</dc:language>
  <cp:keywords/>
  <dcterms:created xsi:type="dcterms:W3CDTF">2026-10-10T09:17:59Z</dcterms:created>
  <dcterms:modified xsi:type="dcterms:W3CDTF">2026-10-10T09:17:59Z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