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Engagement</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Journalist Engagement — Japan Kyoto Operations</w:t>
      </w:r>
    </w:p>
    <w:p>
      <w:pPr>
        <w:pStyle w:val="BodyText"/>
      </w:pPr>
      <w:r>
        <w:t xml:space="preserve">PO No. KYO-2025-04782</w:t>
      </w:r>
    </w:p>
    <w:bookmarkEnd w:id="20"/>
    <w:p>
      <w:pPr>
        <w:pStyle w:val="BodyText"/>
      </w:pPr>
      <w:r>
        <w:rPr>
          <w:bCs/>
          <w:b/>
        </w:rPr>
        <w:t xml:space="preserve">Purchase Order Date: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Japanese Yen (JPY)</w:t>
      </w:r>
    </w:p>
    <w:p>
      <w:pPr>
        <w:pStyle w:val="BodyText"/>
      </w:pPr>
      <w:r>
        <w:rPr>
          <w:bCs/>
          <w:b/>
        </w:rPr>
        <w:t xml:space="preserve">Issuing Entity:</w:t>
      </w:r>
      <w:r>
        <w:t xml:space="preserve"> </w:t>
      </w:r>
      <w:r>
        <w:t xml:space="preserve">Kyoto Media &amp; Communications Group</w:t>
      </w:r>
      <w:r>
        <w:br/>
      </w:r>
      <w:r>
        <w:rPr>
          <w:bCs/>
          <w:b/>
        </w:rPr>
        <w:t xml:space="preserve">Address:</w:t>
      </w:r>
      <w:r>
        <w:t xml:space="preserve"> </w:t>
      </w:r>
      <w:r>
        <w:t xml:space="preserve">2-15-8 Shichijo, Nakagyo-ku, Kyoto 604-8152, Japan</w:t>
      </w:r>
      <w:r>
        <w:br/>
      </w:r>
      <w:r>
        <w:rPr>
          <w:bCs/>
          <w:b/>
        </w:rPr>
        <w:t xml:space="preserve">Contact:</w:t>
      </w:r>
      <w:r>
        <w:t xml:space="preserve"> </w:t>
      </w:r>
      <w:r>
        <w:t xml:space="preserve">procurement@kyotomedia.jp</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Haruki Tanaka, Independent Journalist &amp; Field Correspondent</w:t>
            </w:r>
          </w:p>
        </w:tc>
      </w:tr>
      <w:tr>
        <w:tc>
          <w:tcPr/>
          <w:p>
            <w:pPr>
              <w:pStyle w:val="Compact"/>
              <w:jc w:val="left"/>
            </w:pPr>
            <w:r>
              <w:t xml:space="preserve">Vendor Registration No.</w:t>
            </w:r>
          </w:p>
        </w:tc>
        <w:tc>
          <w:tcPr/>
          <w:p>
            <w:pPr>
              <w:pStyle w:val="Compact"/>
              <w:jc w:val="left"/>
            </w:pPr>
            <w:r>
              <w:t xml:space="preserve">JP-KYO-JRN-2024-1187</w:t>
            </w:r>
          </w:p>
        </w:tc>
      </w:tr>
      <w:tr>
        <w:tc>
          <w:tcPr/>
          <w:p>
            <w:pPr>
              <w:pStyle w:val="Compact"/>
              <w:jc w:val="left"/>
            </w:pPr>
            <w:r>
              <w:t xml:space="preserve">Address</w:t>
            </w:r>
          </w:p>
        </w:tc>
        <w:tc>
          <w:tcPr/>
          <w:p>
            <w:pPr>
              <w:pStyle w:val="Compact"/>
              <w:jc w:val="left"/>
            </w:pPr>
            <w:r>
              <w:t xml:space="preserve">4-7-22 Gion, Higashiyama-ku, Kyoto 605-0073, Japan</w:t>
            </w:r>
          </w:p>
        </w:tc>
      </w:tr>
      <w:tr>
        <w:tc>
          <w:tcPr/>
          <w:p>
            <w:pPr>
              <w:pStyle w:val="Compact"/>
              <w:jc w:val="left"/>
            </w:pPr>
            <w:r>
              <w:t xml:space="preserve">Specialization</w:t>
            </w:r>
          </w:p>
        </w:tc>
        <w:tc>
          <w:tcPr/>
          <w:p>
            <w:pPr>
              <w:pStyle w:val="Compact"/>
              <w:jc w:val="left"/>
            </w:pPr>
            <w:r>
              <w:t xml:space="preserve">Cultural heritage reporting, regional news coverage, and multimedia journalism within the Japan Kyoto metropolitan and prefectural area</w:t>
            </w:r>
          </w:p>
        </w:tc>
      </w:tr>
      <w:tr>
        <w:tc>
          <w:tcPr/>
          <w:p>
            <w:pPr>
              <w:pStyle w:val="Compact"/>
              <w:jc w:val="left"/>
            </w:pPr>
            <w:r>
              <w:t xml:space="preserve">Bank Account</w:t>
            </w:r>
          </w:p>
        </w:tc>
        <w:tc>
          <w:tcPr/>
          <w:p>
            <w:pPr>
              <w:pStyle w:val="Compact"/>
              <w:jc w:val="left"/>
            </w:pPr>
            <w:r>
              <w:t xml:space="preserve">Bank of Kyoto, Account No. ****-****-4821, Holder: H. Tanaka</w:t>
            </w:r>
          </w:p>
        </w:tc>
      </w:tr>
    </w:tbl>
    <w:p>
      <w:pPr>
        <w:pStyle w:val="BodyText"/>
      </w:pPr>
      <w:r>
        <w:t xml:space="preserve">2. Scope of Work &amp; Description of Services</w:t>
      </w:r>
    </w:p>
    <w:p>
      <w:pPr>
        <w:pStyle w:val="BodyText"/>
      </w:pPr>
      <w:r>
        <w:t xml:space="preserve">This Purchase Order is issued by Kyoto Media &amp; Communications Group to formally engage the above-named Journalist for a comprehensive reporting assignment covering cultural, economic, and civic developments in Japan Kyoto. The Journalist shall produce a minimum of twelve (12) long-form articles, four (4) multimedia video segments, and two (2) live broadcast contributions over the contract period. All reporting shall be conducted on-site within the Japan Kyoto region, including but not limited to the historic districts of Higashiyama, Nakagyo, and Fushimi wards. The Journalist is expected to maintain the highest standards of editorial integrity, accuracy, and objectivity consistent with the Japan Press Code of Ethics and the internal editorial guidelines of the issuing entity.</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Long-form written articles (minimum 2,500 words each) covering Japan Kyoto cultural heritage sites, artisan workshops, and local governance</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Multimedia video segments (10–15 minutes each) documenting seasonal festivals and community events in Japan Kyoto</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Live broadcast contributions from Japan Kyoto field locations (up to 30 minutes airtime each)</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Local transportation, lodging, and per diem expenses for on-site reporting within Japan Kyoto prefecture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Equipment rental: professional camera, audio kit, and satellite uplink for remote Japan Kyoto locations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Translation and subtitling services (Japanese to English) for all deliverables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PURCHASE ORDER VALUE</w:t>
            </w:r>
          </w:p>
        </w:tc>
        <w:tc>
          <w:tcPr/>
          <w:p>
            <w:pPr>
              <w:pStyle w:val="Compact"/>
              <w:jc w:val="left"/>
            </w:pPr>
            <w:r>
              <w:t xml:space="preserve">2,595,000 JPY</w:t>
            </w:r>
          </w:p>
        </w:tc>
      </w:tr>
    </w:tbl>
    <w:p>
      <w:pPr>
        <w:pStyle w:val="BodyText"/>
      </w:pPr>
      <w:r>
        <w:t xml:space="preserve">4. Payment Terms</w:t>
      </w:r>
    </w:p>
    <w:p>
      <w:pPr>
        <w:pStyle w:val="BodyText"/>
      </w:pPr>
      <w:r>
        <w:t xml:space="preserve">Payment for this Purchase Order shall be made in three (3) installments: (a) 40% upon execution of this Purchase Order and confirmation of the Journalist's engagement; (b) 35% upon delivery and editorial approval of the first eight (8) written articles and two (2) video segments; and (c) the remaining 25% upon final delivery of all remaining deliverables and completion of the Japan Kyoto reporting assignment. All payments shall be processed via bank transfer to the account specified in Section 1. Invoices must reference this Purchase Order number (KYO-2025-04782) and shall be submitted to the procurement office no later than the fifth (5th) business day following each milestone. Late payments shall accrue interest at a rate of 1.5% per month as stipulated under Japanese commercial law.</w:t>
      </w:r>
    </w:p>
    <w:p>
      <w:pPr>
        <w:pStyle w:val="BodyText"/>
      </w:pPr>
      <w:r>
        <w:t xml:space="preserve">5. Terms and Conditions</w:t>
      </w:r>
    </w:p>
    <w:p>
      <w:pPr>
        <w:numPr>
          <w:ilvl w:val="0"/>
          <w:numId w:val="1001"/>
        </w:numPr>
        <w:pStyle w:val="Compact"/>
      </w:pPr>
      <w:r>
        <w:rPr>
          <w:bCs/>
          <w:b/>
        </w:rPr>
        <w:t xml:space="preserve">Compliance:</w:t>
      </w:r>
      <w:r>
        <w:t xml:space="preserve"> </w:t>
      </w:r>
      <w:r>
        <w:t xml:space="preserve">The Journalist shall comply with all applicable laws and regulations of Japan, including the Press Law, the Personal Information Protection Act, and local ordinances governing media operations in Japan Kyoto. Any filming or recording in restricted areas of Japan Kyoto (e.g., imperial grounds, active religious ceremonies) requires prior written permission from the relevant authorities.</w:t>
      </w:r>
    </w:p>
    <w:p>
      <w:pPr>
        <w:numPr>
          <w:ilvl w:val="0"/>
          <w:numId w:val="1001"/>
        </w:numPr>
        <w:pStyle w:val="Compact"/>
      </w:pPr>
      <w:r>
        <w:rPr>
          <w:bCs/>
          <w:b/>
        </w:rPr>
        <w:t xml:space="preserve">Intellectual Property:</w:t>
      </w:r>
      <w:r>
        <w:t xml:space="preserve"> </w:t>
      </w:r>
      <w:r>
        <w:t xml:space="preserve">All articles, video recordings, photographs, and audio files produced under this Purchase Order shall become the exclusive property of Kyoto Media &amp; Communications Group upon full payment. The Journalist retains the right to display the work in a personal portfolio with prior written consent.</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editorial strategies, and any proprietary information encountered during the Japan Kyoto assignment. This obligation survives the termination of this Purchase Order for a period of three (3) years.</w:t>
      </w:r>
    </w:p>
    <w:p>
      <w:pPr>
        <w:numPr>
          <w:ilvl w:val="0"/>
          <w:numId w:val="1001"/>
        </w:numPr>
        <w:pStyle w:val="Compact"/>
      </w:pPr>
      <w:r>
        <w:rPr>
          <w:bCs/>
          <w:b/>
        </w:rPr>
        <w:t xml:space="preserve">Editorial Standards:</w:t>
      </w:r>
      <w:r>
        <w:t xml:space="preserve"> </w:t>
      </w:r>
      <w:r>
        <w:t xml:space="preserve">All deliverables must adhere to the editorial style guide provided by the issuing entity. The Journalist shall submit drafts for review at least seventy-two (72) hours before the agreed publication date. A maximum of two (2) revision rounds is included in the Purchase Order value; additional revisions shall be billed separately.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government-mandated closures, or other events beyond reasonable control, particularly those affecting the Japan Kyoto region (e.g., earthquakes, typhoons, or pandemic-related restrictions).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work completed and approved up to the date of termination, prorated according to the line items in Section 3.</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Kyoto under the rules of the Japan Commercial Arbitration Association.</w:t>
      </w:r>
    </w:p>
    <w:p>
      <w:pPr>
        <w:numPr>
          <w:ilvl w:val="0"/>
          <w:numId w:val="1001"/>
        </w:numPr>
        <w:pStyle w:val="Compact"/>
      </w:pPr>
      <w:r>
        <w:rPr>
          <w:bCs/>
          <w:b/>
        </w:rPr>
        <w:t xml:space="preserve">Insurance:</w:t>
      </w:r>
      <w:r>
        <w:t xml:space="preserve"> </w:t>
      </w:r>
      <w:r>
        <w:t xml:space="preserve">The Journalist shall maintain professional liability insurance with a minimum coverage of 50,000,000 JPY for the duration of the Japan Kyoto assignment and shall provide a certificate of insurance upon request.</w:t>
      </w:r>
    </w:p>
    <w:p>
      <w:pPr>
        <w:pStyle w:val="FirstParagraph"/>
      </w:pPr>
      <w:r>
        <w:t xml:space="preserve">6. Deliverables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First 4 articles + 1 video segment (Japan Kyoto cultural heritage focus)</w:t>
            </w:r>
          </w:p>
        </w:tc>
        <w:tc>
          <w:tcPr/>
          <w:p>
            <w:pPr>
              <w:pStyle w:val="Compact"/>
              <w:jc w:val="left"/>
            </w:pPr>
            <w:r>
              <w:t xml:space="preserve">15 July 2025</w:t>
            </w:r>
          </w:p>
        </w:tc>
      </w:tr>
      <w:tr>
        <w:tc>
          <w:tcPr/>
          <w:p>
            <w:pPr>
              <w:pStyle w:val="Compact"/>
              <w:jc w:val="left"/>
            </w:pPr>
            <w:r>
              <w:t xml:space="preserve">Milestone 2</w:t>
            </w:r>
          </w:p>
        </w:tc>
        <w:tc>
          <w:tcPr/>
          <w:p>
            <w:pPr>
              <w:pStyle w:val="Compact"/>
              <w:jc w:val="left"/>
            </w:pPr>
            <w:r>
              <w:t xml:space="preserve">Next 4 articles + 1 video segment + 1 live broadcast (Japan Kyoto economic developments)</w:t>
            </w:r>
          </w:p>
        </w:tc>
        <w:tc>
          <w:tcPr/>
          <w:p>
            <w:pPr>
              <w:pStyle w:val="Compact"/>
              <w:jc w:val="left"/>
            </w:pPr>
            <w:r>
              <w:t xml:space="preserve">15 August 2025</w:t>
            </w:r>
          </w:p>
        </w:tc>
      </w:tr>
      <w:tr>
        <w:tc>
          <w:tcPr/>
          <w:p>
            <w:pPr>
              <w:pStyle w:val="Compact"/>
              <w:jc w:val="left"/>
            </w:pPr>
            <w:r>
              <w:t xml:space="preserve">Milestone 3</w:t>
            </w:r>
          </w:p>
        </w:tc>
        <w:tc>
          <w:tcPr/>
          <w:p>
            <w:pPr>
              <w:pStyle w:val="Compact"/>
              <w:jc w:val="left"/>
            </w:pPr>
            <w:r>
              <w:t xml:space="preserve">Final 4 articles + 2 video segments + 1 live broadcast (Japan Kyoto civic and community coverage)</w:t>
            </w:r>
          </w:p>
        </w:tc>
        <w:tc>
          <w:tcPr/>
          <w:p>
            <w:pPr>
              <w:pStyle w:val="Compact"/>
              <w:jc w:val="left"/>
            </w:pPr>
            <w:r>
              <w:t xml:space="preserve">10 September 2025</w:t>
            </w:r>
          </w:p>
        </w:tc>
      </w:tr>
    </w:tbl>
    <w:p>
      <w:pPr>
        <w:pStyle w:val="BodyText"/>
      </w:pPr>
      <w:r>
        <w:rPr>
          <w:bCs/>
          <w:b/>
        </w:rPr>
        <w:t xml:space="preserve">Authorized by (Issuing Entity):</w:t>
      </w:r>
    </w:p>
    <w:p>
      <w:pPr>
        <w:pStyle w:val="BodyText"/>
      </w:pPr>
      <w:r>
        <w:t xml:space="preserve">Kenji Watanabe</w:t>
      </w:r>
      <w:r>
        <w:br/>
      </w:r>
      <w:r>
        <w:t xml:space="preserve">Director of Procurement</w:t>
      </w:r>
      <w:r>
        <w:br/>
      </w:r>
      <w:r>
        <w:t xml:space="preserve">Kyoto Media &amp; Communications Group</w:t>
      </w:r>
    </w:p>
    <w:p>
      <w:pPr>
        <w:pStyle w:val="BodyText"/>
      </w:pPr>
      <w:r>
        <w:rPr>
          <w:bCs/>
          <w:b/>
        </w:rPr>
        <w:t xml:space="preserve">Accepted by (Journalist / Vendor):</w:t>
      </w:r>
    </w:p>
    <w:p>
      <w:pPr>
        <w:pStyle w:val="BodyText"/>
      </w:pPr>
      <w:r>
        <w:t xml:space="preserve">Haruki Tanaka</w:t>
      </w:r>
      <w:r>
        <w:br/>
      </w:r>
      <w:r>
        <w:t xml:space="preserve">Independent Journalist</w:t>
      </w:r>
      <w:r>
        <w:br/>
      </w:r>
      <w:r>
        <w:t xml:space="preserve">Japan Kyoto</w:t>
      </w:r>
    </w:p>
    <w:p>
      <w:pPr>
        <w:pStyle w:val="BodyText"/>
      </w:pPr>
      <w:r>
        <w:t xml:space="preserve">This Purchase Order (KYO-2025-04782) is a binding commercial document issued by Kyoto Media &amp; Communications Group for the engagement of a professional Journalist for reporting operations in Japan Kyoto. This document is valid only when signed by both parties. Unauthorized reproduction or distribution of this Purchase Order is prohibited. © 2025 Kyoto Media &amp; Communications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Engagement - Japan Kyoto</dc:title>
  <dc:creator/>
  <dc:language>en</dc:language>
  <cp:keywords/>
  <dcterms:created xsi:type="dcterms:W3CDTF">2026-10-10T07:32:29Z</dcterms:created>
  <dcterms:modified xsi:type="dcterms:W3CDTF">2026-10-10T07:32:29Z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