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United Arab Emirates Dubai — Official Procurement Document</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PO-DXB-2025-04872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Jurisdiction:</w:t>
            </w:r>
            <w:r>
              <w:t xml:space="preserve"> </w:t>
            </w:r>
            <w:r>
              <w:t xml:space="preserve">United Arab Emirates Dubai</w:t>
            </w:r>
          </w:p>
        </w:tc>
        <w:tc>
          <w:tcPr/>
          <w:p>
            <w:pPr>
              <w:pStyle w:val="Compact"/>
              <w:jc w:val="right"/>
            </w:pPr>
            <w:r>
              <w:rPr>
                <w:bCs/>
                <w:b/>
              </w:rPr>
              <w:t xml:space="preserve">Issuing Entity:</w:t>
            </w:r>
            <w:r>
              <w:t xml:space="preserve"> </w:t>
            </w:r>
            <w:r>
              <w:t xml:space="preserve">Al Noor Media Group LLC</w:t>
            </w:r>
            <w:r>
              <w:br/>
            </w:r>
            <w:r>
              <w:rPr>
                <w:bCs/>
                <w:b/>
              </w:rPr>
              <w:t xml:space="preserve">Address:</w:t>
            </w:r>
            <w:r>
              <w:t xml:space="preserve"> </w:t>
            </w:r>
            <w:r>
              <w:t xml:space="preserve">Level 12, Dubai Media City, P.O. Box 39871, Dubai, United Arab Emirates</w:t>
            </w:r>
            <w:r>
              <w:br/>
            </w:r>
            <w:r>
              <w:rPr>
                <w:bCs/>
                <w:b/>
              </w:rPr>
              <w:t xml:space="preserve">Trade License No.:</w:t>
            </w:r>
            <w:r>
              <w:t xml:space="preserve"> </w:t>
            </w:r>
            <w:r>
              <w:t xml:space="preserve">1045872</w:t>
            </w:r>
            <w:r>
              <w:br/>
            </w:r>
            <w:r>
              <w:rPr>
                <w:bCs/>
                <w:b/>
              </w:rPr>
              <w:t xml:space="preserve">VAT Registration No.:</w:t>
            </w:r>
            <w:r>
              <w:t xml:space="preserve"> </w:t>
            </w:r>
            <w:r>
              <w:t xml:space="preserve">100458723000003</w:t>
            </w:r>
          </w:p>
        </w:tc>
      </w:tr>
    </w:tbl>
    <w:bookmarkStart w:id="21" w:name="vendor-service-provider-details"/>
    <w:p>
      <w:pPr>
        <w:pStyle w:val="Heading2"/>
      </w:pPr>
      <w:r>
        <w:t xml:space="preserve">1. Vendor / Service Provider Details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Mr. Khalid Al Mansoori</w:t>
            </w:r>
            <w:r>
              <w:br/>
            </w:r>
            <w:r>
              <w:rPr>
                <w:bCs/>
                <w:b/>
              </w:rPr>
              <w:t xml:space="preserve">Professional Title:</w:t>
            </w:r>
            <w:r>
              <w:t xml:space="preserve"> </w:t>
            </w:r>
            <w:r>
              <w:t xml:space="preserve">Senior Journalist &amp; Investigative Reporter</w:t>
            </w:r>
            <w:r>
              <w:br/>
            </w:r>
            <w:r>
              <w:rPr>
                <w:bCs/>
                <w:b/>
              </w:rPr>
              <w:t xml:space="preserve">Press Card Number:</w:t>
            </w:r>
            <w:r>
              <w:t xml:space="preserve"> </w:t>
            </w:r>
            <w:r>
              <w:t xml:space="preserve">UAE-PC-2024-0091</w:t>
            </w:r>
            <w:r>
              <w:br/>
            </w:r>
            <w:r>
              <w:rPr>
                <w:bCs/>
                <w:b/>
              </w:rPr>
              <w:t xml:space="preserve">Issuing Authority:</w:t>
            </w:r>
            <w:r>
              <w:t xml:space="preserve"> </w:t>
            </w:r>
            <w:r>
              <w:t xml:space="preserve">Dubai Media Office, United Arab Emirates Dubai</w:t>
            </w:r>
          </w:p>
        </w:tc>
        <w:tc>
          <w:tcPr/>
          <w:p>
            <w:pPr>
              <w:pStyle w:val="Compact"/>
              <w:jc w:val="right"/>
            </w:pPr>
            <w:r>
              <w:rPr>
                <w:bCs/>
                <w:b/>
              </w:rPr>
              <w:t xml:space="preserve">Address:</w:t>
            </w:r>
            <w:r>
              <w:t xml:space="preserve"> </w:t>
            </w:r>
            <w:r>
              <w:t xml:space="preserve">Villa 47, Al Barsha 1, Dubai, United Arab Emirates</w:t>
            </w:r>
            <w:r>
              <w:br/>
            </w:r>
            <w:r>
              <w:rPr>
                <w:bCs/>
                <w:b/>
              </w:rPr>
              <w:t xml:space="preserve">Contact Number:</w:t>
            </w:r>
            <w:r>
              <w:t xml:space="preserve"> </w:t>
            </w:r>
            <w:r>
              <w:t xml:space="preserve">+971 50 482 7731</w:t>
            </w:r>
            <w:r>
              <w:br/>
            </w:r>
            <w:r>
              <w:rPr>
                <w:bCs/>
                <w:b/>
              </w:rPr>
              <w:t xml:space="preserve">Email:</w:t>
            </w:r>
            <w:r>
              <w:t xml:space="preserve"> </w:t>
            </w:r>
            <w:r>
              <w:t xml:space="preserve">k.mansoori@pressuae.ae</w:t>
            </w:r>
            <w:r>
              <w:br/>
            </w:r>
            <w:r>
              <w:rPr>
                <w:bCs/>
                <w:b/>
              </w:rPr>
              <w:t xml:space="preserve">Emirates ID:</w:t>
            </w:r>
            <w:r>
              <w:t xml:space="preserve"> </w:t>
            </w:r>
            <w:r>
              <w:t xml:space="preserve">784-1988-04521-1</w:t>
            </w:r>
          </w:p>
        </w:tc>
      </w:tr>
    </w:tbl>
    <w:bookmarkEnd w:id="21"/>
    <w:bookmarkStart w:id="22" w:name="description-of-services-deliverables"/>
    <w:p>
      <w:pPr>
        <w:pStyle w:val="Heading2"/>
      </w:pPr>
      <w:r>
        <w:t xml:space="preserve">2. Description of Services &amp; Deliverables</w:t>
      </w:r>
    </w:p>
    <w:p>
      <w:pPr>
        <w:pStyle w:val="FirstParagraph"/>
      </w:pPr>
      <w:r>
        <w:t xml:space="preserve">This Purchase Order is issued by Al Noor Media Group LLC to engage the services of the above-named Journalist for the production of a comprehensive investigative report series covering the economic development initiatives in the United Arab Emirates Dubai region. The Journalist shall be responsible for the following deliverables: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Price (AED)</w:t>
            </w:r>
          </w:p>
        </w:tc>
        <w:tc>
          <w:tcPr/>
          <w:p>
            <w:pPr>
              <w:pStyle w:val="Compact"/>
              <w:jc w:val="right"/>
            </w:pPr>
            <w:r>
              <w:t xml:space="preserve">Total (AED)</w:t>
            </w:r>
          </w:p>
        </w:tc>
      </w:tr>
      <w:tr>
        <w:tc>
          <w:tcPr/>
          <w:p>
            <w:pPr>
              <w:pStyle w:val="Compact"/>
              <w:jc w:val="left"/>
            </w:pPr>
            <w:r>
              <w:t xml:space="preserve">1</w:t>
            </w:r>
          </w:p>
        </w:tc>
        <w:tc>
          <w:tcPr/>
          <w:p>
            <w:pPr>
              <w:pStyle w:val="Compact"/>
              <w:jc w:val="left"/>
            </w:pPr>
            <w:r>
              <w:t xml:space="preserve">On-site investigative reporting and editorial writing for a 12-part feature series on Dubai's free zone economic policies, conducted within the United Arab Emirates Dubai metropolitan area.</w:t>
            </w:r>
          </w:p>
        </w:tc>
        <w:tc>
          <w:tcPr/>
          <w:p>
            <w:pPr>
              <w:pStyle w:val="Compact"/>
              <w:jc w:val="center"/>
            </w:pPr>
            <w:r>
              <w:t xml:space="preserve">12</w:t>
            </w:r>
          </w:p>
        </w:tc>
        <w:tc>
          <w:tcPr/>
          <w:p>
            <w:pPr>
              <w:pStyle w:val="Compact"/>
              <w:jc w:val="right"/>
            </w:pPr>
            <w:r>
              <w:t xml:space="preserve">4,500.00</w:t>
            </w:r>
          </w:p>
        </w:tc>
        <w:tc>
          <w:tcPr/>
          <w:p>
            <w:pPr>
              <w:pStyle w:val="Compact"/>
              <w:jc w:val="right"/>
            </w:pPr>
            <w:r>
              <w:t xml:space="preserve">54,000.00</w:t>
            </w:r>
          </w:p>
        </w:tc>
      </w:tr>
      <w:tr>
        <w:tc>
          <w:tcPr/>
          <w:p>
            <w:pPr>
              <w:pStyle w:val="Compact"/>
              <w:jc w:val="left"/>
            </w:pPr>
            <w:r>
              <w:t xml:space="preserve">2</w:t>
            </w:r>
          </w:p>
        </w:tc>
        <w:tc>
          <w:tcPr/>
          <w:p>
            <w:pPr>
              <w:pStyle w:val="Compact"/>
              <w:jc w:val="left"/>
            </w:pPr>
            <w:r>
              <w:t xml:space="preserve">Professional photography and visual documentation accompanying each Journalist-authored article, including licensing of all images for digital and print publication.</w:t>
            </w:r>
          </w:p>
        </w:tc>
        <w:tc>
          <w:tcPr/>
          <w:p>
            <w:pPr>
              <w:pStyle w:val="Compact"/>
              <w:jc w:val="center"/>
            </w:pPr>
            <w:r>
              <w:t xml:space="preserve">12</w:t>
            </w:r>
          </w:p>
        </w:tc>
        <w:tc>
          <w:tcPr/>
          <w:p>
            <w:pPr>
              <w:pStyle w:val="Compact"/>
              <w:jc w:val="right"/>
            </w:pPr>
            <w:r>
              <w:t xml:space="preserve">2,200.00</w:t>
            </w:r>
          </w:p>
        </w:tc>
        <w:tc>
          <w:tcPr/>
          <w:p>
            <w:pPr>
              <w:pStyle w:val="Compact"/>
              <w:jc w:val="right"/>
            </w:pPr>
            <w:r>
              <w:t xml:space="preserve">26,400.00</w:t>
            </w:r>
          </w:p>
        </w:tc>
      </w:tr>
      <w:tr>
        <w:tc>
          <w:tcPr/>
          <w:p>
            <w:pPr>
              <w:pStyle w:val="Compact"/>
              <w:jc w:val="left"/>
            </w:pPr>
            <w:r>
              <w:t xml:space="preserve">3</w:t>
            </w:r>
          </w:p>
        </w:tc>
        <w:tc>
          <w:tcPr/>
          <w:p>
            <w:pPr>
              <w:pStyle w:val="Compact"/>
              <w:jc w:val="left"/>
            </w:pPr>
            <w:r>
              <w:t xml:space="preserve">Two (2) live broadcast interviews to be conducted by the Journalist at designated locations in Dubai Media City and Dubai Internet City, United Arab Emirates Dubai, including pre-production planning and post-production editing.</w:t>
            </w:r>
          </w:p>
        </w:tc>
        <w:tc>
          <w:tcPr/>
          <w:p>
            <w:pPr>
              <w:pStyle w:val="Compact"/>
              <w:jc w:val="center"/>
            </w:pPr>
            <w:r>
              <w:t xml:space="preserve">2</w:t>
            </w:r>
          </w:p>
        </w:tc>
        <w:tc>
          <w:tcPr/>
          <w:p>
            <w:pPr>
              <w:pStyle w:val="Compact"/>
              <w:jc w:val="right"/>
            </w:pPr>
            <w:r>
              <w:t xml:space="preserve">8,500.00</w:t>
            </w:r>
          </w:p>
        </w:tc>
        <w:tc>
          <w:tcPr/>
          <w:p>
            <w:pPr>
              <w:pStyle w:val="Compact"/>
              <w:jc w:val="right"/>
            </w:pPr>
            <w:r>
              <w:t xml:space="preserve">17,000.00</w:t>
            </w:r>
          </w:p>
        </w:tc>
      </w:tr>
      <w:tr>
        <w:tc>
          <w:tcPr/>
          <w:p>
            <w:pPr>
              <w:pStyle w:val="Compact"/>
              <w:jc w:val="left"/>
            </w:pPr>
            <w:r>
              <w:t xml:space="preserve">4</w:t>
            </w:r>
          </w:p>
        </w:tc>
        <w:tc>
          <w:tcPr/>
          <w:p>
            <w:pPr>
              <w:pStyle w:val="Compact"/>
              <w:jc w:val="left"/>
            </w:pPr>
            <w:r>
              <w:t xml:space="preserve">Editorial consultation and fact-checking services provided by the Journalist for a period of three (3) months, ensuring compliance with UAE media regulations and the Dubai Media Office guidelines.</w:t>
            </w:r>
          </w:p>
        </w:tc>
        <w:tc>
          <w:tcPr/>
          <w:p>
            <w:pPr>
              <w:pStyle w:val="Compact"/>
              <w:jc w:val="center"/>
            </w:pPr>
            <w:r>
              <w:t xml:space="preserve">3</w:t>
            </w:r>
          </w:p>
        </w:tc>
        <w:tc>
          <w:tcPr/>
          <w:p>
            <w:pPr>
              <w:pStyle w:val="Compact"/>
              <w:jc w:val="right"/>
            </w:pPr>
            <w:r>
              <w:t xml:space="preserve">6,000.00</w:t>
            </w:r>
          </w:p>
        </w:tc>
        <w:tc>
          <w:tcPr/>
          <w:p>
            <w:pPr>
              <w:pStyle w:val="Compact"/>
              <w:jc w:val="right"/>
            </w:pPr>
            <w:r>
              <w:t xml:space="preserve">18,000.00</w:t>
            </w:r>
          </w:p>
        </w:tc>
      </w:tr>
      <w:tr>
        <w:tc>
          <w:tcPr>
            <w:gridSpan w:val="4"/>
          </w:tcPr>
          <w:p>
            <w:pPr>
              <w:pStyle w:val="Compact"/>
              <w:jc w:val="right"/>
            </w:pPr>
            <w:r>
              <w:t xml:space="preserve">Subtotal:</w:t>
            </w:r>
          </w:p>
        </w:tc>
        <w:tc>
          <w:tcPr/>
          <w:p>
            <w:pPr>
              <w:pStyle w:val="Compact"/>
              <w:jc w:val="right"/>
            </w:pPr>
            <w:r>
              <w:t xml:space="preserve">115,400.00</w:t>
            </w:r>
          </w:p>
        </w:tc>
      </w:tr>
      <w:tr>
        <w:tc>
          <w:tcPr>
            <w:gridSpan w:val="4"/>
          </w:tcPr>
          <w:p>
            <w:pPr>
              <w:pStyle w:val="Compact"/>
              <w:jc w:val="right"/>
            </w:pPr>
            <w:r>
              <w:t xml:space="preserve">VAT (5% — United Arab Emirates standard rate):</w:t>
            </w:r>
          </w:p>
        </w:tc>
        <w:tc>
          <w:tcPr/>
          <w:p>
            <w:pPr>
              <w:pStyle w:val="Compact"/>
              <w:jc w:val="right"/>
            </w:pPr>
            <w:r>
              <w:t xml:space="preserve">5,770.00</w:t>
            </w:r>
          </w:p>
        </w:tc>
      </w:tr>
      <w:tr>
        <w:tc>
          <w:tcPr>
            <w:gridSpan w:val="4"/>
          </w:tcPr>
          <w:p>
            <w:pPr>
              <w:pStyle w:val="Compact"/>
              <w:jc w:val="right"/>
            </w:pPr>
            <w:r>
              <w:t xml:space="preserve">Grand Total (AED):</w:t>
            </w:r>
          </w:p>
        </w:tc>
        <w:tc>
          <w:tcPr/>
          <w:p>
            <w:pPr>
              <w:pStyle w:val="Compact"/>
              <w:jc w:val="right"/>
            </w:pPr>
            <w:r>
              <w:t xml:space="preserve">121,170.00</w:t>
            </w:r>
          </w:p>
        </w:tc>
      </w:tr>
    </w:tbl>
    <w:bookmarkEnd w:id="22"/>
    <w:bookmarkStart w:id="23" w:name="payment-terms"/>
    <w:p>
      <w:pPr>
        <w:pStyle w:val="Heading2"/>
      </w:pPr>
      <w:r>
        <w:t xml:space="preserve">3. Payment Terms</w:t>
      </w:r>
    </w:p>
    <w:p>
      <w:pPr>
        <w:numPr>
          <w:ilvl w:val="0"/>
          <w:numId w:val="1001"/>
        </w:numPr>
        <w:pStyle w:val="Compact"/>
      </w:pPr>
      <w:r>
        <w:t xml:space="preserve">Payment shall be made in United Arab Emirates Dirhams (AED) via bank transfer to the Journalist's designated account.</w:t>
      </w:r>
    </w:p>
    <w:p>
      <w:pPr>
        <w:numPr>
          <w:ilvl w:val="0"/>
          <w:numId w:val="1001"/>
        </w:numPr>
        <w:pStyle w:val="Compact"/>
      </w:pPr>
      <w:r>
        <w:t xml:space="preserve">40% advance payment upon acceptance of this Purchase Order.</w:t>
      </w:r>
    </w:p>
    <w:p>
      <w:pPr>
        <w:numPr>
          <w:ilvl w:val="0"/>
          <w:numId w:val="1001"/>
        </w:numPr>
        <w:pStyle w:val="Compact"/>
      </w:pPr>
      <w:r>
        <w:t xml:space="preserve">40% upon delivery of the first six (6) articles and associated visual content.</w:t>
      </w:r>
    </w:p>
    <w:p>
      <w:pPr>
        <w:numPr>
          <w:ilvl w:val="0"/>
          <w:numId w:val="1001"/>
        </w:numPr>
        <w:pStyle w:val="Compact"/>
      </w:pPr>
      <w:r>
        <w:t xml:space="preserve">20% final payment upon completion of all deliverables and receipt of the final editorial consultation report.</w:t>
      </w:r>
    </w:p>
    <w:p>
      <w:pPr>
        <w:numPr>
          <w:ilvl w:val="0"/>
          <w:numId w:val="1001"/>
        </w:numPr>
        <w:pStyle w:val="Compact"/>
      </w:pPr>
      <w:r>
        <w:t xml:space="preserve">All payments are subject to the terms outlined in the Federal Decree-Law No. 8 of 2017 on Value Added Tax in the United Arab Emirates.</w:t>
      </w:r>
    </w:p>
    <w:bookmarkEnd w:id="23"/>
    <w:bookmarkStart w:id="24" w:name="terms-and-conditions"/>
    <w:p>
      <w:pPr>
        <w:pStyle w:val="Heading2"/>
      </w:pPr>
      <w:r>
        <w:t xml:space="preserve">4. Terms and Conditions</w:t>
      </w:r>
    </w:p>
    <w:p>
      <w:pPr>
        <w:numPr>
          <w:ilvl w:val="0"/>
          <w:numId w:val="1002"/>
        </w:numPr>
        <w:pStyle w:val="Compact"/>
      </w:pPr>
      <w:r>
        <w:t xml:space="preserve">This Purchase Order is governed by the laws of the United Arab Emirates and the specific regulations of Dubai, including the Dubai Media Office's code of conduct for registered Journalists operating within the United Arab Emirates Dubai jurisdiction.</w:t>
      </w:r>
    </w:p>
    <w:p>
      <w:pPr>
        <w:numPr>
          <w:ilvl w:val="0"/>
          <w:numId w:val="1002"/>
        </w:numPr>
        <w:pStyle w:val="Compact"/>
      </w:pPr>
      <w:r>
        <w:t xml:space="preserve">The Journalist warrants that all content produced under this Purchase Order shall be original, free from plagiarism, and in full compliance with UAE press and media laws.</w:t>
      </w:r>
    </w:p>
    <w:p>
      <w:pPr>
        <w:numPr>
          <w:ilvl w:val="0"/>
          <w:numId w:val="1002"/>
        </w:numPr>
        <w:pStyle w:val="Compact"/>
      </w:pPr>
      <w:r>
        <w:t xml:space="preserve">The Journalist shall maintain a valid press card issued by the Dubai Media Office for the entire duration of the engagement specified in this Purchase Order.</w:t>
      </w:r>
    </w:p>
    <w:p>
      <w:pPr>
        <w:numPr>
          <w:ilvl w:val="0"/>
          <w:numId w:val="1002"/>
        </w:numPr>
        <w:pStyle w:val="Compact"/>
      </w:pPr>
      <w:r>
        <w:t xml:space="preserve">Any breach of confidentiality or unauthorized disclosure of proprietary information obtained during the course of this engagement shall result in immediate termination of this Purchase Order and liability for damages.</w:t>
      </w:r>
    </w:p>
    <w:p>
      <w:pPr>
        <w:numPr>
          <w:ilvl w:val="0"/>
          <w:numId w:val="1002"/>
        </w:numPr>
        <w:pStyle w:val="Compact"/>
      </w:pPr>
      <w:r>
        <w:t xml:space="preserve">Disputes arising from this Purchase Order shall be resolved through the Dubai Courts or, at the mutual agreement of both parties, through arbitration under the rules of the Dubai International Arbitration Centre (DIAC).</w:t>
      </w:r>
    </w:p>
    <w:p>
      <w:pPr>
        <w:numPr>
          <w:ilvl w:val="0"/>
          <w:numId w:val="1002"/>
        </w:numPr>
        <w:pStyle w:val="Compact"/>
      </w:pPr>
      <w:r>
        <w:t xml:space="preserve">This Purchase Order shall remain valid for thirty (30) days from the date of issue unless accepted in writing by the Journalist prior to the expiry date.</w:t>
      </w:r>
    </w:p>
    <w:bookmarkEnd w:id="24"/>
    <w:bookmarkStart w:id="25" w:name="acceptance-authorization"/>
    <w:p>
      <w:pPr>
        <w:pStyle w:val="Heading2"/>
      </w:pPr>
      <w:r>
        <w:t xml:space="preserve">5. Acceptance &amp; Authorization</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t xml:space="preserve"> </w:t>
            </w:r>
            <w:r>
              <w:rPr>
                <w:bCs/>
                <w:b/>
              </w:rPr>
              <w:t xml:space="preserve">Al Noor Media Group LLC</w:t>
            </w:r>
          </w:p>
          <w:p>
            <w:pPr>
              <w:jc w:val="left"/>
            </w:pPr>
            <w:r>
              <w:t xml:space="preserve">Signature</w:t>
            </w:r>
          </w:p>
          <w:p>
            <w:pPr>
              <w:jc w:val="left"/>
            </w:pPr>
            <w:r>
              <w:t xml:space="preserve">Name:</w:t>
            </w:r>
            <w:r>
              <w:t xml:space="preserve"> </w:t>
            </w:r>
            <w:r>
              <w:rPr>
                <w:bCs/>
                <w:b/>
              </w:rPr>
              <w:t xml:space="preserve">Sarah Al Farsi</w:t>
            </w:r>
            <w:r>
              <w:br/>
            </w:r>
            <w:r>
              <w:t xml:space="preserve">Title: Chief Procurement Officer</w:t>
            </w:r>
            <w:r>
              <w:br/>
            </w:r>
            <w:r>
              <w:t xml:space="preserve">Date: _______________</w:t>
            </w:r>
          </w:p>
        </w:tc>
        <w:tc>
          <w:tcPr/>
          <w:p>
            <w:pPr>
              <w:jc w:val="left"/>
            </w:pPr>
            <w:r>
              <w:t xml:space="preserve">For and on behalf of the</w:t>
            </w:r>
            <w:r>
              <w:t xml:space="preserve"> </w:t>
            </w:r>
            <w:r>
              <w:rPr>
                <w:bCs/>
                <w:b/>
              </w:rPr>
              <w:t xml:space="preserve">Journalist</w:t>
            </w:r>
          </w:p>
          <w:p>
            <w:pPr>
              <w:jc w:val="left"/>
            </w:pPr>
            <w:r>
              <w:t xml:space="preserve">Signature</w:t>
            </w:r>
          </w:p>
          <w:p>
            <w:pPr>
              <w:jc w:val="left"/>
            </w:pPr>
            <w:r>
              <w:t xml:space="preserve">Name:</w:t>
            </w:r>
            <w:r>
              <w:t xml:space="preserve"> </w:t>
            </w:r>
            <w:r>
              <w:rPr>
                <w:bCs/>
                <w:b/>
              </w:rPr>
              <w:t xml:space="preserve">Khalid Al Mansoori</w:t>
            </w:r>
            <w:r>
              <w:br/>
            </w:r>
            <w:r>
              <w:t xml:space="preserve">Title: Senior Journalist</w:t>
            </w:r>
            <w:r>
              <w:br/>
            </w:r>
            <w:r>
              <w:t xml:space="preserve">Date: _______________</w:t>
            </w:r>
          </w:p>
        </w:tc>
      </w:tr>
    </w:tbl>
    <w:p>
      <w:pPr>
        <w:pStyle w:val="BodyText"/>
      </w:pPr>
      <w:r>
        <w:t xml:space="preserve">This Purchase Order document is issued in the United Arab Emirates Dubai and constitutes a legally binding procurement instrument upon mutual acceptance. Document Reference: PO-DXB-2025-04872. All communications regarding this Purchase Order shall be directed to the procurement department of Al Noor Media Group LLC, Dubai Media City, United Arab Emirates Dubai.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United Arab Emirates Dubai</dc:title>
  <dc:creator/>
  <dc:language>en</dc:language>
  <cp:keywords/>
  <dcterms:created xsi:type="dcterms:W3CDTF">2026-10-10T05:51:39Z</dcterms:created>
  <dcterms:modified xsi:type="dcterms:W3CDTF">2026-10-10T05:51:39Z</dcterms:modified>
</cp:coreProperties>
</file>

<file path=docProps/custom.xml><?xml version="1.0" encoding="utf-8"?>
<Properties xmlns="http://schemas.openxmlformats.org/officeDocument/2006/custom-properties" xmlns:vt="http://schemas.openxmlformats.org/officeDocument/2006/docPropsVTypes"/>
</file>