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events-competitions-authority"/>
    <w:p>
      <w:pPr>
        <w:pStyle w:val="Heading1"/>
      </w:pPr>
      <w:r>
        <w:t xml:space="preserve">Dhaka Events &amp; Competitions Authority</w:t>
      </w:r>
    </w:p>
    <w:p>
      <w:pPr>
        <w:pStyle w:val="FirstParagraph"/>
      </w:pPr>
      <w:r>
        <w:t xml:space="preserve">House 42, Road 11, Banani, Dhaka-1213, Bangladesh</w:t>
      </w:r>
    </w:p>
    <w:p>
      <w:pPr>
        <w:pStyle w:val="BodyText"/>
      </w:pPr>
      <w:r>
        <w:t xml:space="preserve">Tel: +880-2-9887654 | Email: procurement@deca.gov.bd | VAT Reg. No: 001234567-0201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PO/BD/DHAKA/2025/00472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30 June 2025</w:t>
      </w:r>
    </w:p>
    <w:p>
      <w:pPr>
        <w:pStyle w:val="BodyText"/>
      </w:pPr>
      <w:r>
        <w:rPr>
          <w:bCs/>
          <w:b/>
        </w:rPr>
        <w:t xml:space="preserve">Currency:</w:t>
      </w:r>
      <w:r>
        <w:t xml:space="preserve"> </w:t>
      </w:r>
      <w:r>
        <w:t xml:space="preserve">Bangladeshi Taka (BDT)</w:t>
      </w:r>
    </w:p>
    <w:p>
      <w:pPr>
        <w:pStyle w:val="BodyText"/>
      </w:pPr>
      <w:r>
        <w:rPr>
          <w:bCs/>
          <w:b/>
        </w:rPr>
        <w:t xml:space="preserve">Payment Terms:</w:t>
      </w:r>
      <w:r>
        <w:t xml:space="preserve"> </w:t>
      </w:r>
      <w:r>
        <w:t xml:space="preserve">Net 30 Days</w:t>
      </w:r>
    </w:p>
    <w:bookmarkEnd w:id="21"/>
    <w:bookmarkStart w:id="22" w:name="service-provider-supplier"/>
    <w:p>
      <w:pPr>
        <w:pStyle w:val="Heading3"/>
      </w:pPr>
      <w:r>
        <w:t xml:space="preserve">Service Provider (Supplier)</w:t>
      </w:r>
    </w:p>
    <w:p>
      <w:pPr>
        <w:pStyle w:val="FirstParagraph"/>
      </w:pPr>
      <w:r>
        <w:rPr>
          <w:bCs/>
          <w:b/>
        </w:rPr>
        <w:t xml:space="preserve">Name:</w:t>
      </w:r>
      <w:r>
        <w:t xml:space="preserve"> </w:t>
      </w:r>
      <w:r>
        <w:t xml:space="preserve">Dhaka Professional Judge Services Ltd.</w:t>
      </w:r>
    </w:p>
    <w:p>
      <w:pPr>
        <w:pStyle w:val="BodyText"/>
      </w:pPr>
      <w:r>
        <w:rPr>
          <w:bCs/>
          <w:b/>
        </w:rPr>
        <w:t xml:space="preserve">Address:</w:t>
      </w:r>
      <w:r>
        <w:t xml:space="preserve"> </w:t>
      </w:r>
      <w:r>
        <w:t xml:space="preserve">Level 7, Gulshan Avenue, Dhaka-1212, Bangladesh</w:t>
      </w:r>
    </w:p>
    <w:p>
      <w:pPr>
        <w:pStyle w:val="BodyText"/>
      </w:pPr>
      <w:r>
        <w:rPr>
          <w:bCs/>
          <w:b/>
        </w:rPr>
        <w:t xml:space="preserve">TIN:</w:t>
      </w:r>
      <w:r>
        <w:t xml:space="preserve"> </w:t>
      </w:r>
      <w:r>
        <w:t xml:space="preserve">554433221-0101</w:t>
      </w:r>
    </w:p>
    <w:p>
      <w:pPr>
        <w:pStyle w:val="BodyText"/>
      </w:pPr>
      <w:r>
        <w:rPr>
          <w:bCs/>
          <w:b/>
        </w:rPr>
        <w:t xml:space="preserve">Contact:</w:t>
      </w:r>
      <w:r>
        <w:t xml:space="preserve"> </w:t>
      </w:r>
      <w:r>
        <w:t xml:space="preserve">Mr. Rafiqul Islam, +880-1711-223344</w:t>
      </w:r>
    </w:p>
    <w:p>
      <w:pPr>
        <w:pStyle w:val="BodyText"/>
      </w:pPr>
      <w:r>
        <w:rPr>
          <w:bCs/>
          <w:b/>
        </w:rPr>
        <w:t xml:space="preserve">Email:</w:t>
      </w:r>
      <w:r>
        <w:t xml:space="preserve"> </w:t>
      </w:r>
      <w:r>
        <w:t xml:space="preserve">info@dpjsl.com.bd</w:t>
      </w:r>
    </w:p>
    <w:bookmarkEnd w:id="22"/>
    <w:p>
      <w:pPr>
        <w:pStyle w:val="BodyText"/>
      </w:pPr>
      <w:r>
        <w:t xml:space="preserve">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Engagement of Senior Judge Panel (3 members) for the Annual National Business Excellence Awards Ceremony, Dhaka Convention Centre, Banani, Dhaka</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c>
          <w:tcPr/>
          <w:p>
            <w:pPr>
              <w:pStyle w:val="Compact"/>
              <w:jc w:val="left"/>
            </w:pPr>
            <w:r>
              <w:t xml:space="preserve">Full-day engagement (8 hours)</w:t>
            </w:r>
          </w:p>
        </w:tc>
      </w:tr>
      <w:tr>
        <w:tc>
          <w:tcPr/>
          <w:p>
            <w:pPr>
              <w:pStyle w:val="Compact"/>
              <w:jc w:val="left"/>
            </w:pPr>
            <w:r>
              <w:t xml:space="preserve">2</w:t>
            </w:r>
          </w:p>
        </w:tc>
        <w:tc>
          <w:tcPr/>
          <w:p>
            <w:pPr>
              <w:pStyle w:val="Compact"/>
              <w:jc w:val="left"/>
            </w:pPr>
            <w:r>
              <w:t xml:space="preserve">Engagement of Technical Judge (2 members) for the Dhaka International Innovation &amp; Technology Exhibition, EPC, Motijheel, Dhaka</w:t>
            </w:r>
          </w:p>
        </w:tc>
        <w:tc>
          <w:tcPr/>
          <w:p>
            <w:pPr>
              <w:pStyle w:val="Compact"/>
              <w:jc w:val="left"/>
            </w:pPr>
            <w:r>
              <w:t xml:space="preserve">2</w:t>
            </w:r>
          </w:p>
        </w:tc>
        <w:tc>
          <w:tcPr/>
          <w:p>
            <w:pPr>
              <w:pStyle w:val="Compact"/>
              <w:jc w:val="left"/>
            </w:pPr>
            <w:r>
              <w:t xml:space="preserve">20,000.00</w:t>
            </w:r>
          </w:p>
        </w:tc>
        <w:tc>
          <w:tcPr/>
          <w:p>
            <w:pPr>
              <w:pStyle w:val="Compact"/>
              <w:jc w:val="left"/>
            </w:pPr>
            <w:r>
              <w:t xml:space="preserve">40,000.00</w:t>
            </w:r>
          </w:p>
        </w:tc>
        <w:tc>
          <w:tcPr/>
          <w:p>
            <w:pPr>
              <w:pStyle w:val="Compact"/>
              <w:jc w:val="left"/>
            </w:pPr>
            <w:r>
              <w:t xml:space="preserve">Two-day engagement</w:t>
            </w:r>
          </w:p>
        </w:tc>
      </w:tr>
      <w:tr>
        <w:tc>
          <w:tcPr/>
          <w:p>
            <w:pPr>
              <w:pStyle w:val="Compact"/>
              <w:jc w:val="left"/>
            </w:pPr>
            <w:r>
              <w:t xml:space="preserve">3</w:t>
            </w:r>
          </w:p>
        </w:tc>
        <w:tc>
          <w:tcPr/>
          <w:p>
            <w:pPr>
              <w:pStyle w:val="Compact"/>
              <w:jc w:val="left"/>
            </w:pPr>
            <w:r>
              <w:t xml:space="preserve">Engagement of Cultural Judge (1 member) for the Bangladesh Heritage &amp; Arts Festival, Suhrawardy Udyan, Dhaka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Half-day engagement</w:t>
            </w:r>
          </w:p>
        </w:tc>
      </w:tr>
      <w:tr>
        <w:tc>
          <w:tcPr/>
          <w:p>
            <w:pPr>
              <w:pStyle w:val="Compact"/>
              <w:jc w:val="left"/>
            </w:pPr>
            <w:r>
              <w:t xml:space="preserve">4</w:t>
            </w:r>
          </w:p>
        </w:tc>
        <w:tc>
          <w:tcPr/>
          <w:p>
            <w:pPr>
              <w:pStyle w:val="Compact"/>
              <w:jc w:val="left"/>
            </w:pPr>
            <w:r>
              <w:t xml:space="preserve">Provision of Judge Evaluation Kits (scoring sheets, digital tablets, reference materials) for all Judge panels</w:t>
            </w:r>
          </w:p>
        </w:tc>
        <w:tc>
          <w:tcPr/>
          <w:p>
            <w:pPr>
              <w:pStyle w:val="Compact"/>
              <w:jc w:val="left"/>
            </w:pPr>
            <w:r>
              <w:t xml:space="preserve">6</w:t>
            </w:r>
          </w:p>
        </w:tc>
        <w:tc>
          <w:tcPr/>
          <w:p>
            <w:pPr>
              <w:pStyle w:val="Compact"/>
              <w:jc w:val="left"/>
            </w:pPr>
            <w:r>
              <w:t xml:space="preserve">5,000.00</w:t>
            </w:r>
          </w:p>
        </w:tc>
        <w:tc>
          <w:tcPr/>
          <w:p>
            <w:pPr>
              <w:pStyle w:val="Compact"/>
              <w:jc w:val="left"/>
            </w:pPr>
            <w:r>
              <w:t xml:space="preserve">30,000.00</w:t>
            </w:r>
          </w:p>
        </w:tc>
        <w:tc>
          <w:tcPr/>
          <w:p>
            <w:pPr>
              <w:pStyle w:val="Compact"/>
              <w:jc w:val="left"/>
            </w:pPr>
            <w:r>
              <w:t xml:space="preserve">Per Judge set</w:t>
            </w:r>
          </w:p>
        </w:tc>
      </w:tr>
      <w:tr>
        <w:tc>
          <w:tcPr/>
          <w:p>
            <w:pPr>
              <w:pStyle w:val="Compact"/>
              <w:jc w:val="left"/>
            </w:pPr>
            <w:r>
              <w:t xml:space="preserve">5</w:t>
            </w:r>
          </w:p>
        </w:tc>
        <w:tc>
          <w:tcPr/>
          <w:p>
            <w:pPr>
              <w:pStyle w:val="Compact"/>
              <w:jc w:val="left"/>
            </w:pPr>
            <w:r>
              <w:t xml:space="preserve">Travel, accommodation, and per diem allowance for Judge panel members from outside Dhaka</w:t>
            </w:r>
          </w:p>
        </w:tc>
        <w:tc>
          <w:tcPr/>
          <w:p>
            <w:pPr>
              <w:pStyle w:val="Compact"/>
              <w:jc w:val="left"/>
            </w:pPr>
            <w:r>
              <w:t xml:space="preserve">6</w:t>
            </w:r>
          </w:p>
        </w:tc>
        <w:tc>
          <w:tcPr/>
          <w:p>
            <w:pPr>
              <w:pStyle w:val="Compact"/>
              <w:jc w:val="left"/>
            </w:pPr>
            <w:r>
              <w:t xml:space="preserve">8,000.00</w:t>
            </w:r>
          </w:p>
        </w:tc>
        <w:tc>
          <w:tcPr/>
          <w:p>
            <w:pPr>
              <w:pStyle w:val="Compact"/>
              <w:jc w:val="left"/>
            </w:pPr>
            <w:r>
              <w:t xml:space="preserve">48,000.00</w:t>
            </w:r>
          </w:p>
        </w:tc>
        <w:tc>
          <w:tcPr/>
          <w:p>
            <w:pPr>
              <w:pStyle w:val="Compact"/>
              <w:jc w:val="left"/>
            </w:pPr>
            <w:r>
              <w:t xml:space="preserve">As per Bangladesh government rate</w:t>
            </w:r>
          </w:p>
        </w:tc>
      </w:tr>
      <w:tr>
        <w:tc>
          <w:tcPr/>
          <w:p>
            <w:pPr>
              <w:pStyle w:val="Compact"/>
              <w:jc w:val="left"/>
            </w:pPr>
            <w:r>
              <w:t xml:space="preserve">6</w:t>
            </w:r>
          </w:p>
        </w:tc>
        <w:tc>
          <w:tcPr/>
          <w:p>
            <w:pPr>
              <w:pStyle w:val="Compact"/>
              <w:jc w:val="left"/>
            </w:pPr>
            <w:r>
              <w:t xml:space="preserve">Official Judge Certificates of Appreciation and commemorative plaques</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c>
          <w:tcPr/>
          <w:p>
            <w:pPr>
              <w:pStyle w:val="Compact"/>
              <w:jc w:val="left"/>
            </w:pPr>
            <w:r>
              <w:t xml:space="preserve">Customized with event branding</w:t>
            </w:r>
          </w:p>
        </w:tc>
      </w:tr>
      <w:tr>
        <w:tc>
          <w:tcPr>
            <w:gridSpan w:val="4"/>
          </w:tcPr>
          <w:p>
            <w:pPr>
              <w:pStyle w:val="Compact"/>
              <w:jc w:val="right"/>
            </w:pPr>
            <w:r>
              <w:t xml:space="preserve">Subtotal:</w:t>
            </w:r>
          </w:p>
        </w:tc>
        <w:tc>
          <w:tcPr/>
          <w:p>
            <w:pPr>
              <w:pStyle w:val="Compact"/>
              <w:jc w:val="left"/>
            </w:pPr>
            <w:r>
              <w:t xml:space="preserve">232,000.00</w:t>
            </w:r>
          </w:p>
        </w:tc>
        <w:tc>
          <w:tcPr/>
          <w:p>
            <w:pPr>
              <w:pStyle w:val="Compact"/>
            </w:pPr>
          </w:p>
        </w:tc>
      </w:tr>
      <w:tr>
        <w:tc>
          <w:tcPr>
            <w:gridSpan w:val="4"/>
          </w:tcPr>
          <w:p>
            <w:pPr>
              <w:pStyle w:val="Compact"/>
              <w:jc w:val="right"/>
            </w:pPr>
            <w:r>
              <w:t xml:space="preserve">VAT (15%):</w:t>
            </w:r>
          </w:p>
        </w:tc>
        <w:tc>
          <w:tcPr/>
          <w:p>
            <w:pPr>
              <w:pStyle w:val="Compact"/>
              <w:jc w:val="left"/>
            </w:pPr>
            <w:r>
              <w:t xml:space="preserve">34,800.00</w:t>
            </w:r>
          </w:p>
        </w:tc>
        <w:tc>
          <w:tcPr/>
          <w:p>
            <w:pPr>
              <w:pStyle w:val="Compact"/>
            </w:pPr>
          </w:p>
        </w:tc>
      </w:tr>
      <w:tr>
        <w:tc>
          <w:tcPr>
            <w:gridSpan w:val="4"/>
          </w:tcPr>
          <w:p>
            <w:pPr>
              <w:pStyle w:val="Compact"/>
              <w:jc w:val="right"/>
            </w:pPr>
            <w:r>
              <w:t xml:space="preserve">Grand Total:</w:t>
            </w:r>
          </w:p>
        </w:tc>
        <w:tc>
          <w:tcPr/>
          <w:p>
            <w:pPr>
              <w:pStyle w:val="Compact"/>
              <w:jc w:val="left"/>
            </w:pPr>
            <w:r>
              <w:t xml:space="preserve">266,800.00</w:t>
            </w:r>
          </w:p>
        </w:tc>
        <w:tc>
          <w:tcPr/>
          <w:p>
            <w:pPr>
              <w:pStyle w:val="Compact"/>
              <w:jc w:val="left"/>
            </w:pPr>
            <w:r>
              <w:t xml:space="preserve">BDT Two Lakh Sixty-Six Thousand Eight Hundred Taka Only</w:t>
            </w:r>
          </w:p>
        </w:tc>
      </w:tr>
    </w:tbl>
    <w:p>
      <w:pPr>
        <w:pStyle w:val="BodyText"/>
      </w:pPr>
      <w:r>
        <w:t xml:space="preserve">Scope of Work and Judge Engagement Terms</w:t>
      </w:r>
    </w:p>
    <w:p>
      <w:pPr>
        <w:pStyle w:val="BodyText"/>
      </w:pPr>
      <w:r>
        <w:t xml:space="preserve">This Purchase Order is issued by the</w:t>
      </w:r>
      <w:r>
        <w:t xml:space="preserve"> </w:t>
      </w:r>
      <w:r>
        <w:t xml:space="preserve">Dhaka Events &amp; Competitions Authority</w:t>
      </w:r>
      <w:r>
        <w:t xml:space="preserve"> </w:t>
      </w:r>
      <w:r>
        <w:t xml:space="preserve">for the professional engagement of qualified</w:t>
      </w:r>
      <w:r>
        <w:t xml:space="preserve"> </w:t>
      </w:r>
      <w:r>
        <w:t xml:space="preserve">Judge</w:t>
      </w:r>
      <w:r>
        <w:t xml:space="preserve"> </w:t>
      </w:r>
      <w:r>
        <w:t xml:space="preserve">panel members to evaluate, assess, and award participants in various competitions and exhibitions held in</w:t>
      </w:r>
      <w:r>
        <w:t xml:space="preserve"> </w:t>
      </w:r>
      <w:r>
        <w:t xml:space="preserve">Bangladesh Dhaka</w:t>
      </w:r>
      <w:r>
        <w:t xml:space="preserve">. The service provider shall ensure that all Judge personnel meet the following qualifications and obligations:</w:t>
      </w:r>
    </w:p>
    <w:p>
      <w:pPr>
        <w:numPr>
          <w:ilvl w:val="0"/>
          <w:numId w:val="1001"/>
        </w:numPr>
        <w:pStyle w:val="Compact"/>
      </w:pPr>
      <w:r>
        <w:t xml:space="preserve">Each Judge must possess a minimum of ten (10) years of professional experience in the relevant field of evaluation. Judges for the Business Excellence Awards must hold senior executive or academic positions in business administration, finance, or entrepreneurship within Bangladesh or internationally.</w:t>
      </w:r>
    </w:p>
    <w:p>
      <w:pPr>
        <w:numPr>
          <w:ilvl w:val="0"/>
          <w:numId w:val="1001"/>
        </w:numPr>
        <w:pStyle w:val="Compact"/>
      </w:pPr>
      <w:r>
        <w:t xml:space="preserve">Technical Judges for the Innovation &amp; Technology Exhibition must hold advanced degrees (Master's or PhD) in engineering, computer science, or applied technology and must have published research or industry credentials recognized by the Bangladesh University of Engineering and Technology (BUET) or equivalent institutions in Dhaka.</w:t>
      </w:r>
    </w:p>
    <w:p>
      <w:pPr>
        <w:numPr>
          <w:ilvl w:val="0"/>
          <w:numId w:val="1001"/>
        </w:numPr>
        <w:pStyle w:val="Compact"/>
      </w:pPr>
      <w:r>
        <w:t xml:space="preserve">The Cultural Judge for the Heritage &amp; Arts Festival must be a recognized authority in Bangladeshi arts, literature, or cultural heritage, with prior experience in judging national-level cultural events in Dhaka or other major cities in Bangladesh.</w:t>
      </w:r>
    </w:p>
    <w:p>
      <w:pPr>
        <w:numPr>
          <w:ilvl w:val="0"/>
          <w:numId w:val="1001"/>
        </w:numPr>
        <w:pStyle w:val="Compact"/>
      </w:pPr>
      <w:r>
        <w:t xml:space="preserve">All Judges shall sign a Conflict of Interest Declaration prior to the commencement of their evaluation duties. No Judge shall evaluate entries in which they have a direct or indirect financial, familial, or professional interest.</w:t>
      </w:r>
    </w:p>
    <w:p>
      <w:pPr>
        <w:numPr>
          <w:ilvl w:val="0"/>
          <w:numId w:val="1001"/>
        </w:numPr>
        <w:pStyle w:val="Compact"/>
      </w:pPr>
      <w:r>
        <w:t xml:space="preserve">Judges are required to arrive at the designated venue in Dhaka no later than thirty (30) minutes before the scheduled start of evaluation. Punctuality is mandatory, and any absence or late arrival exceeding fifteen (15) minutes without prior written notice to the procurement officer shall result in a 10% deduction from the respective Judge's fee.</w:t>
      </w:r>
    </w:p>
    <w:p>
      <w:pPr>
        <w:numPr>
          <w:ilvl w:val="0"/>
          <w:numId w:val="1001"/>
        </w:numPr>
        <w:pStyle w:val="Compact"/>
      </w:pPr>
      <w:r>
        <w:t xml:space="preserve">Each Judge shall complete all scoring and evaluation forms in a timely manner and submit final written recommendations to the event organizing committee within four (4) hours of the conclusion of the evaluation session.</w:t>
      </w:r>
    </w:p>
    <w:p>
      <w:pPr>
        <w:numPr>
          <w:ilvl w:val="0"/>
          <w:numId w:val="1001"/>
        </w:numPr>
        <w:pStyle w:val="Compact"/>
      </w:pPr>
      <w:r>
        <w:t xml:space="preserve">The service provider shall maintain a minimum of two (2) backup Judge candidates for each panel position to ensure continuity of the event in the unlikely event of a Judge's inability to attend due to illness or emergency.</w:t>
      </w:r>
    </w:p>
    <w:p>
      <w:pPr>
        <w:numPr>
          <w:ilvl w:val="0"/>
          <w:numId w:val="1001"/>
        </w:numPr>
        <w:pStyle w:val="Compact"/>
      </w:pPr>
      <w:r>
        <w:t xml:space="preserve">All Judge engagement activities shall be conducted in full compliance with the laws of the People's Republic of Bangladesh, including but not limited to the Bangladesh Labor Act 2006, the Income Tax Ordinance 1984, and applicable local municipal regulations in Dhaka.</w:t>
      </w:r>
    </w:p>
    <w:p>
      <w:pPr>
        <w:pStyle w:val="FirstParagraph"/>
      </w:pPr>
      <w:r>
        <w:t xml:space="preserve">Payment and Delivery Terms</w:t>
      </w:r>
    </w:p>
    <w:p>
      <w:pPr>
        <w:numPr>
          <w:ilvl w:val="0"/>
          <w:numId w:val="1002"/>
        </w:numPr>
        <w:pStyle w:val="Compact"/>
      </w:pPr>
      <w:r>
        <w:t xml:space="preserve">Payment of the total amount of BDT 266,800.00 (Two Lakh Sixty-Six Thousand Eight Hundred Taka) shall be made via bank transfer to the service provider's designated account within thirty (30) calendar days from the date of receipt of a valid tax invoice and completion of all Judge engagement obligations.</w:t>
      </w:r>
    </w:p>
    <w:p>
      <w:pPr>
        <w:numPr>
          <w:ilvl w:val="0"/>
          <w:numId w:val="1002"/>
        </w:numPr>
        <w:pStyle w:val="Compact"/>
      </w:pPr>
      <w:r>
        <w:t xml:space="preserve">The service provider shall submit a detailed invoice including a breakdown of fees per Judge, travel expenses, accommodation costs, and itemized charges for evaluation kits and certificates.</w:t>
      </w:r>
    </w:p>
    <w:p>
      <w:pPr>
        <w:numPr>
          <w:ilvl w:val="0"/>
          <w:numId w:val="1002"/>
        </w:numPr>
        <w:pStyle w:val="Compact"/>
      </w:pPr>
      <w:r>
        <w:t xml:space="preserve">A 10% retention shall be withheld from the final payment until all Judges have submitted their final evaluation reports and the event organizing committee has confirmed satisfactory completion of all deliverables.</w:t>
      </w:r>
    </w:p>
    <w:p>
      <w:pPr>
        <w:numPr>
          <w:ilvl w:val="0"/>
          <w:numId w:val="1002"/>
        </w:numPr>
        <w:pStyle w:val="Compact"/>
      </w:pPr>
      <w:r>
        <w:t xml:space="preserve">All payments are subject to applicable withholding tax as prescribed by the National Board of Revenue (NBR), Bangladesh. The service provider shall provide a valid Tax Identification Number (TIN) and VAT registration certificate prior to the processing of any payment.</w:t>
      </w:r>
    </w:p>
    <w:p>
      <w:pPr>
        <w:numPr>
          <w:ilvl w:val="0"/>
          <w:numId w:val="1002"/>
        </w:numPr>
        <w:pStyle w:val="Compact"/>
      </w:pPr>
      <w:r>
        <w:t xml:space="preserve">Any dispute arising from this Purchase Order shall be resolved through arbitration in Dhaka, Bangladesh, in accordance with the Arbitration Act 2001 of Bangladesh. The language of arbitration shall be English.</w:t>
      </w:r>
    </w:p>
    <w:p>
      <w:pPr>
        <w:pStyle w:val="FirstParagraph"/>
      </w:pPr>
      <w:r>
        <w:t xml:space="preserve">Acceptance and Authorization</w:t>
      </w:r>
    </w:p>
    <w:p>
      <w:pPr>
        <w:pStyle w:val="BodyText"/>
      </w:pPr>
      <w:r>
        <w:rPr>
          <w:bCs/>
          <w:b/>
        </w:rPr>
        <w:t xml:space="preserve">For and on behalf of Dhaka Events &amp; Competitions Authority:</w:t>
      </w:r>
    </w:p>
    <w:p>
      <w:pPr>
        <w:pStyle w:val="BodyText"/>
      </w:pPr>
      <w:r>
        <w:t xml:space="preserve">Authorized Signatory</w:t>
      </w:r>
    </w:p>
    <w:p>
      <w:pPr>
        <w:pStyle w:val="BodyText"/>
      </w:pPr>
      <w:r>
        <w:t xml:space="preserve">Name: Dr. Farhana Rahman</w:t>
      </w:r>
    </w:p>
    <w:p>
      <w:pPr>
        <w:pStyle w:val="BodyText"/>
      </w:pPr>
      <w:r>
        <w:t xml:space="preserve">Designation: Director of Procurement</w:t>
      </w:r>
    </w:p>
    <w:p>
      <w:pPr>
        <w:pStyle w:val="BodyText"/>
      </w:pPr>
      <w:r>
        <w:t xml:space="preserve">Date: 15 June 2025</w:t>
      </w:r>
    </w:p>
    <w:p>
      <w:pPr>
        <w:pStyle w:val="BodyText"/>
      </w:pPr>
      <w:r>
        <w:rPr>
          <w:bCs/>
          <w:b/>
        </w:rPr>
        <w:t xml:space="preserve">For and on behalf of Dhaka Professional Judge Services Ltd.:</w:t>
      </w:r>
    </w:p>
    <w:p>
      <w:pPr>
        <w:pStyle w:val="BodyText"/>
      </w:pPr>
      <w:r>
        <w:t xml:space="preserve">Authorized Signatory</w:t>
      </w:r>
    </w:p>
    <w:p>
      <w:pPr>
        <w:pStyle w:val="BodyText"/>
      </w:pPr>
      <w:r>
        <w:t xml:space="preserve">Name: Mr. Rafiqul Islam</w:t>
      </w:r>
    </w:p>
    <w:p>
      <w:pPr>
        <w:pStyle w:val="BodyText"/>
      </w:pPr>
      <w:r>
        <w:t xml:space="preserve">Designation: Managing Director</w:t>
      </w:r>
    </w:p>
    <w:p>
      <w:pPr>
        <w:pStyle w:val="BodyText"/>
      </w:pPr>
      <w:r>
        <w:t xml:space="preserve">Date: _______________</w:t>
      </w:r>
    </w:p>
    <w:p>
      <w:pPr>
        <w:pStyle w:val="BodyText"/>
      </w:pPr>
      <w:r>
        <w:t xml:space="preserve">This Purchase Order (PO/BD/DHAKA/2025/00472) is a legally binding document issued under the procurement policies of the Dhaka Events &amp; Competitions Authority, Bangladesh. All Judge engagements referenced herein are subject to the terms and conditions stated above. This document is valid only for the events and locations specified in Dhaka, Bangladesh. Unauthorized reproduction or distribution of this Purchase Order is strictly prohibited.</w:t>
      </w:r>
    </w:p>
    <w:p>
      <w:pPr>
        <w:pStyle w:val="BodyText"/>
      </w:pPr>
      <w:r>
        <w:t xml:space="preserve">Document Reference: DECA/PROC/2025/JUDGE/0472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Services - Bangladesh Dhaka</dc:title>
  <dc:creator/>
  <dc:language>en</dc:language>
  <cp:keywords/>
  <dcterms:created xsi:type="dcterms:W3CDTF">2026-10-10T12:43:43Z</dcterms:created>
  <dcterms:modified xsi:type="dcterms:W3CDTF">2026-10-10T12:43:43Z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