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Office</w:t>
      </w:r>
      <w:r>
        <w:t xml:space="preserve"> </w:t>
      </w:r>
      <w:r>
        <w:t xml:space="preserve">of</w:t>
      </w:r>
      <w:r>
        <w:t xml:space="preserve"> </w:t>
      </w:r>
      <w:r>
        <w:t xml:space="preserve">Judge</w:t>
      </w:r>
      <w:r>
        <w:t xml:space="preserve"> </w:t>
      </w:r>
      <w:r>
        <w:t xml:space="preserve">-</w:t>
      </w:r>
      <w:r>
        <w:t xml:space="preserve"> </w:t>
      </w:r>
      <w:r>
        <w:t xml:space="preserve">São</w:t>
      </w:r>
      <w:r>
        <w:t xml:space="preserve"> </w:t>
      </w:r>
      <w:r>
        <w:t xml:space="preserve">Paulo,</w:t>
      </w:r>
      <w:r>
        <w:t xml:space="preserve"> </w:t>
      </w:r>
      <w:r>
        <w:t xml:space="preserve">Brazil</w:t>
      </w:r>
    </w:p>
    <w:bookmarkStart w:id="21" w:name="purchase-order"/>
    <w:p>
      <w:pPr>
        <w:pStyle w:val="Heading1"/>
      </w:pPr>
      <w:r>
        <w:t xml:space="preserve">PURCHASE ORDER</w:t>
      </w:r>
    </w:p>
    <w:bookmarkStart w:id="20" w:name="Xa1e80007cd21740661770bddb72126e5427285b"/>
    <w:p>
      <w:pPr>
        <w:pStyle w:val="Heading2"/>
      </w:pPr>
      <w:r>
        <w:t xml:space="preserve">Tribunal de Justiça do Estado de São Paulo</w:t>
      </w:r>
    </w:p>
    <w:p>
      <w:pPr>
        <w:pStyle w:val="FirstParagraph"/>
      </w:pPr>
      <w:r>
        <w:t xml:space="preserve">Comarca de São Paulo – 1ª Vara Cível</w:t>
      </w:r>
    </w:p>
    <w:p>
      <w:pPr>
        <w:pStyle w:val="BodyText"/>
      </w:pPr>
      <w:r>
        <w:t xml:space="preserve">Av. Dr. Cardoso de Melo, 2091 – Vila Olímpia – São Paulo/SP – CEP 04548-000</w:t>
      </w:r>
    </w:p>
    <w:p>
      <w:pPr>
        <w:pStyle w:val="BodyText"/>
      </w:pPr>
      <w:r>
        <w:t xml:space="preserve">Phone: +55 (11) 3214-5678 | Email: compras@tjsp.jus.br</w:t>
      </w:r>
    </w:p>
    <w:bookmarkEnd w:id="20"/>
    <w:bookmarkEnd w:id="21"/>
    <w:p>
      <w:pPr>
        <w:pStyle w:val="BodyText"/>
      </w:pPr>
      <w:r>
        <w:rPr>
          <w:bCs/>
          <w:b/>
        </w:rPr>
        <w:t xml:space="preserve">Purchase Order No.:</w:t>
      </w:r>
      <w:r>
        <w:t xml:space="preserve"> </w:t>
      </w:r>
      <w:r>
        <w:t xml:space="preserve">PO-TJSP-2025-04871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 – JUDICIAL USE</w:t>
      </w:r>
      <w:r>
        <w:br/>
      </w:r>
      <w:r>
        <w:br/>
      </w:r>
      <w:r>
        <w:rPr>
          <w:bCs/>
          <w:b/>
        </w:rPr>
        <w:t xml:space="preserve">Priority:</w:t>
      </w:r>
      <w:r>
        <w:t xml:space="preserve"> </w:t>
      </w:r>
      <w:r>
        <w:t xml:space="preserve">Standard</w:t>
      </w:r>
      <w:r>
        <w:br/>
      </w:r>
      <w:r>
        <w:rPr>
          <w:bCs/>
          <w:b/>
        </w:rPr>
        <w:t xml:space="preserve">Currency:</w:t>
      </w:r>
      <w:r>
        <w:t xml:space="preserve"> </w:t>
      </w:r>
      <w:r>
        <w:t xml:space="preserve">BRL (Brazilian Real)</w:t>
      </w:r>
    </w:p>
    <w:bookmarkStart w:id="22" w:name="buyer-information-requisitioning-office"/>
    <w:p>
      <w:pPr>
        <w:pStyle w:val="Heading3"/>
      </w:pPr>
      <w:r>
        <w:t xml:space="preserve">1. Buyer Information (Requisitioning Office)</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Office:</w:t>
            </w:r>
            <w:r>
              <w:t xml:space="preserve"> </w:t>
            </w:r>
            <w:r>
              <w:t xml:space="preserve">Gabinete do Juiz de Direito – 1ª Vara Cível da Comarca de São Paulo</w:t>
            </w:r>
          </w:p>
        </w:tc>
      </w:tr>
      <w:tr>
        <w:tc>
          <w:tcPr/>
          <w:p>
            <w:pPr>
              <w:pStyle w:val="Compact"/>
              <w:jc w:val="left"/>
            </w:pPr>
            <w:r>
              <w:rPr>
                <w:bCs/>
                <w:b/>
              </w:rPr>
              <w:t xml:space="preserve">Judge (Requisitioner):</w:t>
            </w:r>
            <w:r>
              <w:t xml:space="preserve"> </w:t>
            </w:r>
            <w:r>
              <w:t xml:space="preserve">Exmo. Sr. Dr. Ricardo Almeida Fontes – Juiz de Direito</w:t>
            </w:r>
          </w:p>
        </w:tc>
      </w:tr>
      <w:tr>
        <w:tc>
          <w:tcPr/>
          <w:p>
            <w:pPr>
              <w:pStyle w:val="Compact"/>
              <w:jc w:val="left"/>
            </w:pPr>
            <w:r>
              <w:rPr>
                <w:bCs/>
                <w:b/>
              </w:rPr>
              <w:t xml:space="preserve">Address:</w:t>
            </w:r>
            <w:r>
              <w:t xml:space="preserve"> </w:t>
            </w:r>
            <w:r>
              <w:t xml:space="preserve">Fórum João Mendes Júnior, Av. Dr. Cardoso de Melo, 2091, 4º andar, Sala 412, São Paulo – SP, Brazil</w:t>
            </w:r>
          </w:p>
        </w:tc>
      </w:tr>
      <w:tr>
        <w:tc>
          <w:tcPr/>
          <w:p>
            <w:pPr>
              <w:pStyle w:val="Compact"/>
              <w:jc w:val="left"/>
            </w:pPr>
            <w:r>
              <w:rPr>
                <w:bCs/>
                <w:b/>
              </w:rPr>
              <w:t xml:space="preserve">CNPJ (Institution):</w:t>
            </w:r>
            <w:r>
              <w:t xml:space="preserve"> </w:t>
            </w:r>
            <w:r>
              <w:t xml:space="preserve">62.141.850/0001-30</w:t>
            </w:r>
          </w:p>
        </w:tc>
      </w:tr>
      <w:tr>
        <w:tc>
          <w:tcPr/>
          <w:p>
            <w:pPr>
              <w:pStyle w:val="Compact"/>
              <w:jc w:val="left"/>
            </w:pPr>
            <w:r>
              <w:rPr>
                <w:bCs/>
                <w:b/>
              </w:rPr>
              <w:t xml:space="preserve">Contact Person:</w:t>
            </w:r>
            <w:r>
              <w:t xml:space="preserve"> </w:t>
            </w:r>
            <w:r>
              <w:t xml:space="preserve">Secretário Judicial – Sr. Marcos Tavares</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w:t>
            </w:r>
            <w:r>
              <w:t xml:space="preserve"> </w:t>
            </w:r>
            <w:r>
              <w:t xml:space="preserve">Mobiliário Judicial Paulista Ltda.</w:t>
            </w:r>
          </w:p>
        </w:tc>
      </w:tr>
      <w:tr>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Rua das Palmeiras, 1450 – Moema – São Paulo/SP – CEP 04024-002</w:t>
            </w:r>
          </w:p>
        </w:tc>
      </w:tr>
      <w:tr>
        <w:tc>
          <w:tcPr/>
          <w:p>
            <w:pPr>
              <w:pStyle w:val="Compact"/>
              <w:jc w:val="left"/>
            </w:pPr>
            <w:r>
              <w:rPr>
                <w:bCs/>
                <w:b/>
              </w:rPr>
              <w:t xml:space="preserve">Phone:</w:t>
            </w:r>
            <w:r>
              <w:t xml:space="preserve"> </w:t>
            </w:r>
            <w:r>
              <w:t xml:space="preserve">+55 (11) 4002-8922 |</w:t>
            </w:r>
            <w:r>
              <w:t xml:space="preserve"> </w:t>
            </w:r>
            <w:r>
              <w:rPr>
                <w:bCs/>
                <w:b/>
              </w:rPr>
              <w:t xml:space="preserve">Email:</w:t>
            </w:r>
            <w:r>
              <w:t xml:space="preserve"> </w:t>
            </w:r>
            <w:r>
              <w:t xml:space="preserve">vendas@mobiliariojudicial.com.br</w:t>
            </w:r>
          </w:p>
        </w:tc>
      </w:tr>
      <w:tr>
        <w:tc>
          <w:tcPr/>
          <w:p>
            <w:pPr>
              <w:pStyle w:val="Compact"/>
              <w:jc w:val="left"/>
            </w:pPr>
            <w:r>
              <w:rPr>
                <w:bCs/>
                <w:b/>
              </w:rPr>
              <w:t xml:space="preserve">Representative:</w:t>
            </w:r>
            <w:r>
              <w:t xml:space="preserve"> </w:t>
            </w:r>
            <w:r>
              <w:t xml:space="preserve">Sra. Helena Costa – Gerente Comercial</w:t>
            </w:r>
          </w:p>
        </w:tc>
      </w:tr>
    </w:tbl>
    <w:bookmarkEnd w:id="23"/>
    <w:bookmarkStart w:id="24" w:name="X9e9d1454e9d7eee08ce48148ec6cb31af2c8d97"/>
    <w:p>
      <w:pPr>
        <w:pStyle w:val="Heading3"/>
      </w:pPr>
      <w:r>
        <w:t xml:space="preserve">3. Description of Goods – Judicial Equipment for the Judge's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Judge's Desk – Solid Mahogany, 200 cm × 90 cm, with integrated cable management, leather inlay, and engraved TJSP seal. Model: MJ-Executive 2025.</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02</w:t>
            </w:r>
          </w:p>
        </w:tc>
        <w:tc>
          <w:tcPr/>
          <w:p>
            <w:pPr>
              <w:pStyle w:val="Compact"/>
              <w:jc w:val="left"/>
            </w:pPr>
            <w:r>
              <w:t xml:space="preserve">Judge's Gavel – Brazilian Rosewood with Brass Base, 25 cm, with leather-wrapped handle and engraved inscription "Justiça Federal – Estado de São Paulo".</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03</w:t>
            </w:r>
          </w:p>
        </w:tc>
        <w:tc>
          <w:tcPr/>
          <w:p>
            <w:pPr>
              <w:pStyle w:val="Compact"/>
              <w:jc w:val="left"/>
            </w:pPr>
            <w:r>
              <w:t xml:space="preserve">Official Judicial Robe (Toga) – Black wool blend, size L, with gold-thread embroidery of the São Paulo state coat of arms on the left breast. Conforms to CNJ Resolution 330/2020.</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R$ 2.850,00</w:t>
            </w:r>
          </w:p>
        </w:tc>
        <w:tc>
          <w:tcPr/>
          <w:p>
            <w:pPr>
              <w:pStyle w:val="Compact"/>
              <w:jc w:val="left"/>
            </w:pPr>
            <w:r>
              <w:t xml:space="preserve">R$ 5.700,00</w:t>
            </w:r>
          </w:p>
        </w:tc>
      </w:tr>
      <w:tr>
        <w:tc>
          <w:tcPr/>
          <w:p>
            <w:pPr>
              <w:pStyle w:val="Compact"/>
              <w:jc w:val="left"/>
            </w:pPr>
            <w:r>
              <w:t xml:space="preserve">04</w:t>
            </w:r>
          </w:p>
        </w:tc>
        <w:tc>
          <w:tcPr/>
          <w:p>
            <w:pPr>
              <w:pStyle w:val="Compact"/>
              <w:jc w:val="left"/>
            </w:pPr>
            <w:r>
              <w:t xml:space="preserve">Executive Leather Chair – High-back, Italian leather, adjustable lumbar support, 360° rotation, gas-lift mechanism. Model: ErgoJudge Pro.</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R$ 7.400,00</w:t>
            </w:r>
          </w:p>
        </w:tc>
        <w:tc>
          <w:tcPr/>
          <w:p>
            <w:pPr>
              <w:pStyle w:val="Compact"/>
              <w:jc w:val="left"/>
            </w:pPr>
            <w:r>
              <w:t xml:space="preserve">R$ 7.400,00</w:t>
            </w:r>
          </w:p>
        </w:tc>
      </w:tr>
      <w:tr>
        <w:tc>
          <w:tcPr/>
          <w:p>
            <w:pPr>
              <w:pStyle w:val="Compact"/>
              <w:jc w:val="left"/>
            </w:pPr>
            <w:r>
              <w:t xml:space="preserve">05</w:t>
            </w:r>
          </w:p>
        </w:tc>
        <w:tc>
          <w:tcPr/>
          <w:p>
            <w:pPr>
              <w:pStyle w:val="Compact"/>
              <w:jc w:val="left"/>
            </w:pPr>
            <w:r>
              <w:t xml:space="preserve">Visitor Chairs (Set of 4) – Upholstered in dark grey fabric, solid oak frame, designed for courtroom and office use in the Judge's chambers.</w:t>
            </w:r>
          </w:p>
        </w:tc>
        <w:tc>
          <w:tcPr/>
          <w:p>
            <w:pPr>
              <w:pStyle w:val="Compact"/>
              <w:jc w:val="left"/>
            </w:pPr>
            <w:r>
              <w:t xml:space="preserve">4</w:t>
            </w:r>
          </w:p>
        </w:tc>
        <w:tc>
          <w:tcPr/>
          <w:p>
            <w:pPr>
              <w:pStyle w:val="Compact"/>
              <w:jc w:val="left"/>
            </w:pPr>
            <w:r>
              <w:t xml:space="preserve">Unit</w:t>
            </w:r>
          </w:p>
        </w:tc>
        <w:tc>
          <w:tcPr/>
          <w:p>
            <w:pPr>
              <w:pStyle w:val="Compact"/>
              <w:jc w:val="left"/>
            </w:pPr>
            <w:r>
              <w:t xml:space="preserve">R$ 1.150,00</w:t>
            </w:r>
          </w:p>
        </w:tc>
        <w:tc>
          <w:tcPr/>
          <w:p>
            <w:pPr>
              <w:pStyle w:val="Compact"/>
              <w:jc w:val="left"/>
            </w:pPr>
            <w:r>
              <w:t xml:space="preserve">R$ 4.600,00</w:t>
            </w:r>
          </w:p>
        </w:tc>
      </w:tr>
      <w:tr>
        <w:tc>
          <w:tcPr/>
          <w:p>
            <w:pPr>
              <w:pStyle w:val="Compact"/>
              <w:jc w:val="left"/>
            </w:pPr>
            <w:r>
              <w:t xml:space="preserve">06</w:t>
            </w:r>
          </w:p>
        </w:tc>
        <w:tc>
          <w:tcPr/>
          <w:p>
            <w:pPr>
              <w:pStyle w:val="Compact"/>
              <w:jc w:val="left"/>
            </w:pPr>
            <w:r>
              <w:t xml:space="preserve">Bookshelf – Solid wood, 5-tier, 180 cm × 40 cm × 220 cm, for housing legal codes, precedents, and judicial records. Includes glass-front upper compartment.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R$ 5.300,00</w:t>
            </w:r>
          </w:p>
        </w:tc>
        <w:tc>
          <w:tcPr/>
          <w:p>
            <w:pPr>
              <w:pStyle w:val="Compact"/>
              <w:jc w:val="left"/>
            </w:pPr>
            <w:r>
              <w:t xml:space="preserve">R$ 10.600,00</w:t>
            </w:r>
          </w:p>
        </w:tc>
      </w:tr>
      <w:tr>
        <w:tc>
          <w:tcPr/>
          <w:p>
            <w:pPr>
              <w:pStyle w:val="Compact"/>
              <w:jc w:val="left"/>
            </w:pPr>
            <w:r>
              <w:t xml:space="preserve">07</w:t>
            </w:r>
          </w:p>
        </w:tc>
        <w:tc>
          <w:tcPr/>
          <w:p>
            <w:pPr>
              <w:pStyle w:val="Compact"/>
              <w:jc w:val="left"/>
            </w:pPr>
            <w:r>
              <w:t xml:space="preserve">Document Filing Cabinet – 4-drawer, fire-resistant (2-hour rating), with digital lock, 80 cm × 45 cm × 120 cm. For secure storage of sealed judicial documents.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R$ 6.900,00</w:t>
            </w:r>
          </w:p>
        </w:tc>
        <w:tc>
          <w:tcPr/>
          <w:p>
            <w:pPr>
              <w:pStyle w:val="Compact"/>
              <w:jc w:val="left"/>
            </w:pPr>
            <w:r>
              <w:t xml:space="preserve">R$ 6.900,00</w:t>
            </w:r>
          </w:p>
        </w:tc>
      </w:tr>
      <w:tr>
        <w:tc>
          <w:tcPr/>
          <w:p>
            <w:pPr>
              <w:pStyle w:val="Compact"/>
              <w:jc w:val="left"/>
            </w:pPr>
            <w:r>
              <w:t xml:space="preserve">08</w:t>
            </w:r>
          </w:p>
        </w:tc>
        <w:tc>
          <w:tcPr/>
          <w:p>
            <w:pPr>
              <w:pStyle w:val="Compact"/>
              <w:jc w:val="left"/>
            </w:pPr>
            <w:r>
              <w:t xml:space="preserve">LED Desk Lamp – Adjustable arm, 4000K neutral white, with USB-C charging port, designed for prolonged judicial document review. Model: LuminaJudge.</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R$ 890,00</w:t>
            </w:r>
          </w:p>
        </w:tc>
        <w:tc>
          <w:tcPr/>
          <w:p>
            <w:pPr>
              <w:pStyle w:val="Compact"/>
              <w:jc w:val="left"/>
            </w:pPr>
            <w:r>
              <w:t xml:space="preserve">R$ 1.780,00</w:t>
            </w:r>
          </w:p>
        </w:tc>
      </w:tr>
      <w:tr>
        <w:tc>
          <w:tcPr/>
          <w:p>
            <w:pPr>
              <w:pStyle w:val="Compact"/>
              <w:jc w:val="left"/>
            </w:pPr>
            <w:r>
              <w:t xml:space="preserve">09</w:t>
            </w:r>
          </w:p>
        </w:tc>
        <w:tc>
          <w:tcPr/>
          <w:p>
            <w:pPr>
              <w:pStyle w:val="Compact"/>
              <w:jc w:val="left"/>
            </w:pPr>
            <w:r>
              <w:t xml:space="preserve">Official Seal and Embossing Kit – Brass seal die with the Judge's name and office designation, manual embosser, and 500 blank certificate sheets.</w:t>
            </w:r>
          </w:p>
        </w:tc>
        <w:tc>
          <w:tcPr/>
          <w:p>
            <w:pPr>
              <w:pStyle w:val="Compact"/>
              <w:jc w:val="left"/>
            </w:pPr>
            <w:r>
              <w:t xml:space="preserve">1</w:t>
            </w:r>
          </w:p>
        </w:tc>
        <w:tc>
          <w:tcPr/>
          <w:p>
            <w:pPr>
              <w:pStyle w:val="Compact"/>
              <w:jc w:val="left"/>
            </w:pPr>
            <w:r>
              <w:t xml:space="preserve">Kit</w:t>
            </w:r>
          </w:p>
        </w:tc>
        <w:tc>
          <w:tcPr/>
          <w:p>
            <w:pPr>
              <w:pStyle w:val="Compact"/>
              <w:jc w:val="left"/>
            </w:pPr>
            <w:r>
              <w:t xml:space="preserve">R$ 2.450,00</w:t>
            </w:r>
          </w:p>
        </w:tc>
        <w:tc>
          <w:tcPr/>
          <w:p>
            <w:pPr>
              <w:pStyle w:val="Compact"/>
              <w:jc w:val="left"/>
            </w:pPr>
            <w:r>
              <w:t xml:space="preserve">R$ 2.450,00</w:t>
            </w:r>
          </w:p>
        </w:tc>
      </w:tr>
      <w:tr>
        <w:tc>
          <w:tcPr/>
          <w:p>
            <w:pPr>
              <w:pStyle w:val="Compact"/>
              <w:jc w:val="left"/>
            </w:pPr>
            <w:r>
              <w:t xml:space="preserve">10</w:t>
            </w:r>
          </w:p>
        </w:tc>
        <w:tc>
          <w:tcPr/>
          <w:p>
            <w:pPr>
              <w:pStyle w:val="Compact"/>
              <w:jc w:val="left"/>
            </w:pPr>
            <w:r>
              <w:t xml:space="preserve">Acoustic Paneling Set – 12 panels (120 cm × 60 cm), dark walnut finish, for sound insulation of the Judge's private deliberation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R$ 9.800,00</w:t>
            </w:r>
          </w:p>
        </w:tc>
        <w:tc>
          <w:tcPr/>
          <w:p>
            <w:pPr>
              <w:pStyle w:val="Compact"/>
              <w:jc w:val="left"/>
            </w:pPr>
            <w:r>
              <w:t xml:space="preserve">R$ 9.800,00</w:t>
            </w:r>
          </w:p>
        </w:tc>
      </w:tr>
    </w:tbl>
    <w:p>
      <w:pPr>
        <w:pStyle w:val="BodyText"/>
      </w:pPr>
      <w:r>
        <w:rPr>
          <w:bCs/>
          <w:b/>
        </w:rPr>
        <w:t xml:space="preserve">Subtotal:</w:t>
      </w:r>
      <w:r>
        <w:t xml:space="preserve"> </w:t>
      </w:r>
      <w:r>
        <w:t xml:space="preserve">R$ 71.180,00</w:t>
      </w:r>
    </w:p>
    <w:p>
      <w:pPr>
        <w:pStyle w:val="BodyText"/>
      </w:pPr>
      <w:r>
        <w:rPr>
          <w:bCs/>
          <w:b/>
        </w:rPr>
        <w:t xml:space="preserve">Freight &amp; Installation (São Paulo metropolitan area):</w:t>
      </w:r>
      <w:r>
        <w:t xml:space="preserve"> </w:t>
      </w:r>
      <w:r>
        <w:t xml:space="preserve">R$ 3.559,00</w:t>
      </w:r>
    </w:p>
    <w:p>
      <w:pPr>
        <w:pStyle w:val="BodyText"/>
      </w:pPr>
      <w:r>
        <w:rPr>
          <w:bCs/>
          <w:b/>
        </w:rPr>
        <w:t xml:space="preserve">ICMS (18% – São Paulo state tax):</w:t>
      </w:r>
      <w:r>
        <w:t xml:space="preserve"> </w:t>
      </w:r>
      <w:r>
        <w:t xml:space="preserve">R$ 12.812,40</w:t>
      </w:r>
    </w:p>
    <w:p>
      <w:pPr>
        <w:pStyle w:val="BodyText"/>
      </w:pPr>
      <w:r>
        <w:rPr>
          <w:bCs/>
          <w:b/>
        </w:rPr>
        <w:t xml:space="preserve">GRAND TOTAL: R$ 87.551,40</w:t>
      </w:r>
    </w:p>
    <w:bookmarkEnd w:id="24"/>
    <w:bookmarkStart w:id="25" w:name="delivery-and-installation"/>
    <w:p>
      <w:pPr>
        <w:pStyle w:val="Heading3"/>
      </w:pPr>
      <w:r>
        <w:t xml:space="preserve">4. Delivery and Installation</w:t>
      </w:r>
    </w:p>
    <w:p>
      <w:pPr>
        <w:pStyle w:val="FirstParagraph"/>
      </w:pPr>
      <w:r>
        <w:t xml:space="preserve">All items listed in this Purchase Order shall be delivered to the Fórum João Mendes Júnior, Av. Dr. Cardoso de Melo, 2091, 4º andar, São Paulo – SP, Brazil, no later than</w:t>
      </w:r>
      <w:r>
        <w:t xml:space="preserve"> </w:t>
      </w:r>
      <w:r>
        <w:rPr>
          <w:bCs/>
          <w:b/>
        </w:rPr>
        <w:t xml:space="preserve">30 July 2025</w:t>
      </w:r>
      <w:r>
        <w:t xml:space="preserve">. The supplier is responsible for full installation, assembly, and calibration of all furniture and equipment within the Judge's designated chambers (Sala 412). Delivery must be scheduled between 08:00 and 17:00 on business days to avoid disruption to ongoing judicial proceedings. The supplier must present a valid CNPJ registration and proof of compliance with Brazilian labor and tax obligations prior to delivery.</w:t>
      </w:r>
    </w:p>
    <w:bookmarkEnd w:id="25"/>
    <w:bookmarkStart w:id="26" w:name="payment-terms"/>
    <w:p>
      <w:pPr>
        <w:pStyle w:val="Heading3"/>
      </w:pPr>
      <w:r>
        <w:t xml:space="preserve">5. Payment Terms</w:t>
      </w:r>
    </w:p>
    <w:p>
      <w:pPr>
        <w:pStyle w:val="FirstParagraph"/>
      </w:pPr>
      <w:r>
        <w:t xml:space="preserve">Payment shall be made via bank transfer (TED/PIX) to the supplier's designated account, in accordance with the public procurement regulations of the State of São Paulo (Lei Estadual nº 10.933/2001 and Lei Federal nº 14.133/2021 – Nova Lei de Licitações). The payment schedule is as follows:</w:t>
      </w:r>
    </w:p>
    <w:p>
      <w:pPr>
        <w:numPr>
          <w:ilvl w:val="0"/>
          <w:numId w:val="1001"/>
        </w:numPr>
        <w:pStyle w:val="Compact"/>
      </w:pPr>
      <w:r>
        <w:rPr>
          <w:bCs/>
          <w:b/>
        </w:rPr>
        <w:t xml:space="preserve">40% (R$ 35.020,56)</w:t>
      </w:r>
      <w:r>
        <w:t xml:space="preserve"> </w:t>
      </w:r>
      <w:r>
        <w:t xml:space="preserve">– Due upon signing of this Purchase Order and confirmation of the supplier's contract.</w:t>
      </w:r>
    </w:p>
    <w:p>
      <w:pPr>
        <w:numPr>
          <w:ilvl w:val="0"/>
          <w:numId w:val="1001"/>
        </w:numPr>
        <w:pStyle w:val="Compact"/>
      </w:pPr>
      <w:r>
        <w:rPr>
          <w:bCs/>
          <w:b/>
        </w:rPr>
        <w:t xml:space="preserve">50% (R$ 43.775,70)</w:t>
      </w:r>
      <w:r>
        <w:t xml:space="preserve"> </w:t>
      </w:r>
      <w:r>
        <w:t xml:space="preserve">– Due upon full delivery and physical inspection of all items by the designated receiving officer of the Judge's office.</w:t>
      </w:r>
    </w:p>
    <w:p>
      <w:pPr>
        <w:numPr>
          <w:ilvl w:val="0"/>
          <w:numId w:val="1001"/>
        </w:numPr>
        <w:pStyle w:val="Compact"/>
      </w:pPr>
      <w:r>
        <w:rPr>
          <w:bCs/>
          <w:b/>
        </w:rPr>
        <w:t xml:space="preserve">10% (R$ 8.755,14)</w:t>
      </w:r>
      <w:r>
        <w:t xml:space="preserve"> </w:t>
      </w:r>
      <w:r>
        <w:t xml:space="preserve">– Due 30 days after final acceptance, provided no defects or non-conformities are identified.</w:t>
      </w:r>
    </w:p>
    <w:p>
      <w:pPr>
        <w:pStyle w:val="FirstParagraph"/>
      </w:pPr>
      <w:r>
        <w:t xml:space="preserve">All invoices must include the supplier's CNPJ, the Purchase Order number (PO-TJSP-2025-04871), and the applicable ICMS and IPI tax breakdown as required by the São Paulo state tax authority (SEFAZ-SP).</w:t>
      </w:r>
    </w:p>
    <w:bookmarkEnd w:id="26"/>
    <w:bookmarkStart w:id="27" w:name="terms-and-conditions"/>
    <w:p>
      <w:pPr>
        <w:pStyle w:val="Heading3"/>
      </w:pPr>
      <w:r>
        <w:t xml:space="preserve">6. Terms and Conditions</w:t>
      </w:r>
    </w:p>
    <w:p>
      <w:pPr>
        <w:numPr>
          <w:ilvl w:val="0"/>
          <w:numId w:val="1002"/>
        </w:numPr>
        <w:pStyle w:val="Compact"/>
      </w:pPr>
      <w:r>
        <w:t xml:space="preserve">This Purchase Order is issued in accordance with the public procurement framework of the Tribunal de Justiça do Estado de São Paulo and complies with all applicable federal and state legislation in Brazil.</w:t>
      </w:r>
    </w:p>
    <w:p>
      <w:pPr>
        <w:numPr>
          <w:ilvl w:val="0"/>
          <w:numId w:val="1002"/>
        </w:numPr>
        <w:pStyle w:val="Compact"/>
      </w:pPr>
      <w:r>
        <w:t xml:space="preserve">All goods must be new, of first quality, and accompanied by manufacturer warranties of no less than 12 months (furniture) and 24 months (electronic components).</w:t>
      </w:r>
    </w:p>
    <w:p>
      <w:pPr>
        <w:numPr>
          <w:ilvl w:val="0"/>
          <w:numId w:val="1002"/>
        </w:numPr>
        <w:pStyle w:val="Compact"/>
      </w:pPr>
      <w:r>
        <w:t xml:space="preserve">The supplier warrants that all materials used in the manufacture of the judicial furniture comply with Brazilian environmental standards (CONAMA Resolution 307/2002) and fire safety regulations (ABNT NBR 9442).</w:t>
      </w:r>
    </w:p>
    <w:p>
      <w:pPr>
        <w:numPr>
          <w:ilvl w:val="0"/>
          <w:numId w:val="1002"/>
        </w:numPr>
        <w:pStyle w:val="Compact"/>
      </w:pPr>
      <w:r>
        <w:t xml:space="preserve">Any defect, damage, or non-conformity discovered within the warranty period must be remedied by the supplier at no additional cost to the Judge's office within 15 business days of written notice.</w:t>
      </w:r>
    </w:p>
    <w:p>
      <w:pPr>
        <w:numPr>
          <w:ilvl w:val="0"/>
          <w:numId w:val="1002"/>
        </w:numPr>
        <w:pStyle w:val="Compact"/>
      </w:pPr>
      <w:r>
        <w:t xml:space="preserve">The supplier shall maintain strict confidentiality regarding the identity of the Judge, the nature of the judicial proceedings, and any documents or records encountered during installation. Breach of confidentiality shall result in immediate contract termination and legal action under the Brazilian Civil Code (Código Civil, Lei nº 10.406/2002).</w:t>
      </w:r>
    </w:p>
    <w:p>
      <w:pPr>
        <w:numPr>
          <w:ilvl w:val="0"/>
          <w:numId w:val="1002"/>
        </w:numPr>
        <w:pStyle w:val="Compact"/>
      </w:pPr>
      <w:r>
        <w:t xml:space="preserve">This Purchase Order does not constitute a binding contract until countersigned by the authorized procurement officer of the TJSP and the supplier's legal representative.</w:t>
      </w:r>
    </w:p>
    <w:p>
      <w:pPr>
        <w:numPr>
          <w:ilvl w:val="0"/>
          <w:numId w:val="1002"/>
        </w:numPr>
        <w:pStyle w:val="Compact"/>
      </w:pPr>
      <w:r>
        <w:t xml:space="preserve">Disputes arising from this Purchase Order shall be resolved by the competent courts of the city of São Paulo, State of São Paulo, Brazil, in accordance with Article 101 of the Brazilian Civil Procedure Code (Código de Processo Civil, Lei nº 13.105/2015).</w:t>
      </w:r>
    </w:p>
    <w:p>
      <w:pPr>
        <w:numPr>
          <w:ilvl w:val="0"/>
          <w:numId w:val="1002"/>
        </w:numPr>
        <w:pStyle w:val="Compact"/>
      </w:pPr>
      <w:r>
        <w:t xml:space="preserve">The supplier acknowledges that the goods purchased under this order are intended exclusively for the official use of the Judge in the performance of judicial duties and shall not be resold, transferred, or repurposed without prior written authorization from the TJSP.</w:t>
      </w:r>
    </w:p>
    <w:bookmarkEnd w:id="27"/>
    <w:p>
      <w:pPr>
        <w:pStyle w:val="FirstParagraph"/>
      </w:pPr>
      <w:r>
        <w:rPr>
          <w:bCs/>
          <w:b/>
        </w:rPr>
        <w:t xml:space="preserve">NOTE:</w:t>
      </w:r>
      <w:r>
        <w:t xml:space="preserve"> </w:t>
      </w:r>
      <w:r>
        <w:t xml:space="preserve">This Purchase Order was requisitioned by the office of the Judge (Juiz de Direito) of the 1st Civil Court of the Comarca de São Paulo. All procurement actions are subject to audit by the Tribunal de Contas do Estado de São Paulo (TCE-SP) and the Ministério Público do Estado de São Paulo. The Judge's office reserves the right to modify, suspend, or cancel this order in accordance with applicable public administration law.</w:t>
      </w:r>
    </w:p>
    <w:p>
      <w:pPr>
        <w:pStyle w:val="BodyText"/>
      </w:pPr>
      <w:r>
        <w:rPr>
          <w:bCs/>
          <w:b/>
        </w:rPr>
        <w:t xml:space="preserve">Exmo. Sr. Dr. Ricardo Almeida Fontes</w:t>
      </w:r>
      <w:r>
        <w:br/>
      </w:r>
      <w:r>
        <w:t xml:space="preserve">Juiz de Direito – 1ª Vara Cível</w:t>
      </w:r>
      <w:r>
        <w:br/>
      </w:r>
      <w:r>
        <w:t xml:space="preserve">Comarca de São Paulo – SP</w:t>
      </w:r>
      <w:r>
        <w:br/>
      </w:r>
      <w:r>
        <w:t xml:space="preserve">OAB/SP – Requisitioning Judge</w:t>
      </w:r>
    </w:p>
    <w:p>
      <w:pPr>
        <w:pStyle w:val="BodyText"/>
      </w:pPr>
      <w:r>
        <w:rPr>
          <w:bCs/>
          <w:b/>
        </w:rPr>
        <w:t xml:space="preserve">Sra. Helena Costa</w:t>
      </w:r>
      <w:r>
        <w:br/>
      </w:r>
      <w:r>
        <w:t xml:space="preserve">Gerente Comercial – Mobiliário Judicial Paulista Ltda.</w:t>
      </w:r>
      <w:r>
        <w:br/>
      </w:r>
      <w:r>
        <w:t xml:space="preserve">CNPJ: 12.345.678/0001-90</w:t>
      </w:r>
      <w:r>
        <w:br/>
      </w:r>
      <w:r>
        <w:t xml:space="preserve">Supplier Representative</w:t>
      </w:r>
    </w:p>
    <w:p>
      <w:pPr>
        <w:pStyle w:val="BodyText"/>
      </w:pPr>
      <w:r>
        <w:t xml:space="preserve">Purchase Order No. PO-TJSP-2025-04871 | Tribunal de Justiça do Estado de São Paulo | Comarca de São Paulo</w:t>
      </w:r>
    </w:p>
    <w:p>
      <w:pPr>
        <w:pStyle w:val="BodyText"/>
      </w:pPr>
      <w:r>
        <w:t xml:space="preserve">This document is issued in the city of São Paulo, State of São Paulo, Federal Republic of Brazil, on 14 June 2025.</w:t>
      </w:r>
    </w:p>
    <w:p>
      <w:pPr>
        <w:pStyle w:val="BodyText"/>
      </w:pPr>
      <w:r>
        <w:t xml:space="preserve">Document reference: TJSP/COM-SP/1VC/GAB/2025/04871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Office of Judge - São Paulo, Brazil</dc:title>
  <dc:creator/>
  <dc:language>en</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