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Judge's</w:t>
      </w:r>
      <w:r>
        <w:t xml:space="preserve"> </w:t>
      </w:r>
      <w:r>
        <w:t xml:space="preserve">Chambers</w:t>
      </w:r>
      <w:r>
        <w:t xml:space="preserve"> </w:t>
      </w:r>
      <w:r>
        <w:t xml:space="preserve">Equipment</w:t>
      </w:r>
      <w:r>
        <w:t xml:space="preserve"> </w:t>
      </w:r>
      <w:r>
        <w:t xml:space="preserve">-</w:t>
      </w:r>
      <w:r>
        <w:t xml:space="preserve"> </w:t>
      </w:r>
      <w:r>
        <w:t xml:space="preserve">Toronto,</w:t>
      </w:r>
      <w:r>
        <w:t xml:space="preserve"> </w:t>
      </w:r>
      <w:r>
        <w:t xml:space="preserve">Canada</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PO-2025-TRN-04872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25,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p>
      <w:pPr>
        <w:pStyle w:val="BodyText"/>
      </w:pPr>
      <w:r>
        <w:rPr>
          <w:bCs/>
          <w:b/>
        </w:rPr>
        <w:t xml:space="preserve">Buyer:</w:t>
      </w:r>
      <w:r>
        <w:t xml:space="preserve"> </w:t>
      </w:r>
      <w:r>
        <w:t xml:space="preserve">Office of the Judge, Ontario Superior Court of Justice</w:t>
      </w:r>
    </w:p>
    <w:p>
      <w:pPr>
        <w:pStyle w:val="BodyText"/>
      </w:pPr>
      <w:r>
        <w:rPr>
          <w:bCs/>
          <w:b/>
        </w:rPr>
        <w:t xml:space="preserve">Address:</w:t>
      </w:r>
      <w:r>
        <w:t xml:space="preserve"> </w:t>
      </w:r>
      <w:r>
        <w:t xml:space="preserve">30 College Street, Toronto, Ontario, Canada Toronto M5G 1K1</w:t>
      </w:r>
    </w:p>
    <w:p>
      <w:pPr>
        <w:pStyle w:val="BodyText"/>
      </w:pPr>
      <w:r>
        <w:rPr>
          <w:bCs/>
          <w:b/>
        </w:rPr>
        <w:t xml:space="preserve">Contact:</w:t>
      </w:r>
      <w:r>
        <w:t xml:space="preserve"> </w:t>
      </w:r>
      <w:r>
        <w:t xml:space="preserve">Administrative Clerk, Chambers of the Honourable Judge</w:t>
      </w:r>
    </w:p>
    <w:p>
      <w:pPr>
        <w:pStyle w:val="BodyText"/>
      </w:pPr>
      <w:r>
        <w:rPr>
          <w:bCs/>
          <w:b/>
        </w:rPr>
        <w:t xml:space="preserve">Phone:</w:t>
      </w:r>
      <w:r>
        <w:t xml:space="preserve"> </w:t>
      </w:r>
      <w:r>
        <w:t xml:space="preserve">(416) 326-0000</w:t>
      </w:r>
    </w:p>
    <w:p>
      <w:pPr>
        <w:pStyle w:val="BodyText"/>
      </w:pPr>
      <w:r>
        <w:rPr>
          <w:bCs/>
          <w:b/>
        </w:rPr>
        <w:t xml:space="preserve">Email:</w:t>
      </w:r>
      <w:r>
        <w:t xml:space="preserve"> </w:t>
      </w:r>
      <w:r>
        <w:t xml:space="preserve">chambers.admin@ontariocourts.ca</w:t>
      </w:r>
    </w:p>
    <w:bookmarkStart w:id="20" w:name="supplier-information"/>
    <w:p>
      <w:pPr>
        <w:pStyle w:val="Heading2"/>
      </w:pPr>
      <w:r>
        <w:t xml:space="preserve">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Justice Furnishings &amp; Legal Equipment Ltd.</w:t>
            </w:r>
          </w:p>
        </w:tc>
      </w:tr>
      <w:tr>
        <w:tc>
          <w:tcPr/>
          <w:p>
            <w:pPr>
              <w:pStyle w:val="Compact"/>
              <w:jc w:val="left"/>
            </w:pPr>
            <w:r>
              <w:t xml:space="preserve">Address</w:t>
            </w:r>
          </w:p>
        </w:tc>
        <w:tc>
          <w:tcPr/>
          <w:p>
            <w:pPr>
              <w:pStyle w:val="Compact"/>
              <w:jc w:val="left"/>
            </w:pPr>
            <w:r>
              <w:t xml:space="preserve">1420 Bloor Street West, Toronto, Ontario, Canada Toronto M6M 1S2</w:t>
            </w:r>
          </w:p>
        </w:tc>
      </w:tr>
      <w:tr>
        <w:tc>
          <w:tcPr/>
          <w:p>
            <w:pPr>
              <w:pStyle w:val="Compact"/>
              <w:jc w:val="left"/>
            </w:pPr>
            <w:r>
              <w:t xml:space="preserve">Business Number</w:t>
            </w:r>
          </w:p>
        </w:tc>
        <w:tc>
          <w:tcPr/>
          <w:p>
            <w:pPr>
              <w:pStyle w:val="Compact"/>
              <w:jc w:val="left"/>
            </w:pPr>
            <w:r>
              <w:t xml:space="preserve">88-1234567-0001 (Canada Revenue Agency)</w:t>
            </w:r>
          </w:p>
        </w:tc>
      </w:tr>
      <w:tr>
        <w:tc>
          <w:tcPr/>
          <w:p>
            <w:pPr>
              <w:pStyle w:val="Compact"/>
              <w:jc w:val="left"/>
            </w:pPr>
            <w:r>
              <w:t xml:space="preserve">Contact Person</w:t>
            </w:r>
          </w:p>
        </w:tc>
        <w:tc>
          <w:tcPr/>
          <w:p>
            <w:pPr>
              <w:pStyle w:val="Compact"/>
              <w:jc w:val="left"/>
            </w:pPr>
            <w:r>
              <w:t xml:space="preserve">Ms. Eleanor Whitfield, Sales Director</w:t>
            </w:r>
          </w:p>
        </w:tc>
      </w:tr>
      <w:tr>
        <w:tc>
          <w:tcPr/>
          <w:p>
            <w:pPr>
              <w:pStyle w:val="Compact"/>
              <w:jc w:val="left"/>
            </w:pPr>
            <w:r>
              <w:t xml:space="preserve">Phone</w:t>
            </w:r>
          </w:p>
        </w:tc>
        <w:tc>
          <w:tcPr/>
          <w:p>
            <w:pPr>
              <w:pStyle w:val="Compact"/>
              <w:jc w:val="left"/>
            </w:pPr>
            <w:r>
              <w:t xml:space="preserve">(416) 555-0198</w:t>
            </w:r>
          </w:p>
        </w:tc>
      </w:tr>
      <w:tr>
        <w:tc>
          <w:tcPr/>
          <w:p>
            <w:pPr>
              <w:pStyle w:val="Compact"/>
              <w:jc w:val="left"/>
            </w:pPr>
            <w:r>
              <w:t xml:space="preserve">Email</w:t>
            </w:r>
          </w:p>
        </w:tc>
        <w:tc>
          <w:tcPr/>
          <w:p>
            <w:pPr>
              <w:pStyle w:val="Compact"/>
              <w:jc w:val="left"/>
            </w:pPr>
            <w:r>
              <w:t xml:space="preserve">e.whitfield@justicefurnishings.ca</w:t>
            </w:r>
          </w:p>
        </w:tc>
      </w:tr>
    </w:tbl>
    <w:bookmarkEnd w:id="20"/>
    <w:bookmarkStart w:id="21" w:name="Xa0ce84ac19e54d4f14aef0a069670cd0b58d91a"/>
    <w:p>
      <w:pPr>
        <w:pStyle w:val="Heading2"/>
      </w:pPr>
      <w:r>
        <w:t xml:space="preserve">Line Items – Equipment and Furnishings for Judge's Chambers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001</w:t>
            </w:r>
          </w:p>
        </w:tc>
        <w:tc>
          <w:tcPr/>
          <w:p>
            <w:pPr>
              <w:pStyle w:val="Compact"/>
              <w:jc w:val="left"/>
            </w:pPr>
            <w:r>
              <w:t xml:space="preserve">Executive Judge's Bench – Solid Oak, 1800mm width, with integrated gavel rest and nameplate mount, courtroom-grade finish, compliant with Ontario Court Facilities Standards</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002</w:t>
            </w:r>
          </w:p>
        </w:tc>
        <w:tc>
          <w:tcPr/>
          <w:p>
            <w:pPr>
              <w:pStyle w:val="Compact"/>
              <w:jc w:val="left"/>
            </w:pPr>
            <w:r>
              <w:t xml:space="preserve">Judge's Chamber Desk – Mahogany, 2200mm x 1100mm, with built-in document organizer, cable management, and lockable drawers, suitable for the Honourable Judge's private office</w:t>
            </w:r>
          </w:p>
        </w:tc>
        <w:tc>
          <w:tcPr/>
          <w:p>
            <w:pPr>
              <w:pStyle w:val="Compact"/>
              <w:jc w:val="left"/>
            </w:pPr>
            <w:r>
              <w:t xml:space="preserve">1</w:t>
            </w:r>
          </w:p>
        </w:tc>
        <w:tc>
          <w:tcPr/>
          <w:p>
            <w:pPr>
              <w:pStyle w:val="Compact"/>
              <w:jc w:val="left"/>
            </w:pPr>
            <w:r>
              <w:t xml:space="preserve">$8,720.00</w:t>
            </w:r>
          </w:p>
        </w:tc>
        <w:tc>
          <w:tcPr/>
          <w:p>
            <w:pPr>
              <w:pStyle w:val="Compact"/>
              <w:jc w:val="left"/>
            </w:pPr>
            <w:r>
              <w:t xml:space="preserve">$8,720.00</w:t>
            </w:r>
          </w:p>
        </w:tc>
      </w:tr>
      <w:tr>
        <w:tc>
          <w:tcPr/>
          <w:p>
            <w:pPr>
              <w:pStyle w:val="Compact"/>
              <w:jc w:val="left"/>
            </w:pPr>
            <w:r>
              <w:t xml:space="preserve">003</w:t>
            </w:r>
          </w:p>
        </w:tc>
        <w:tc>
          <w:tcPr/>
          <w:p>
            <w:pPr>
              <w:pStyle w:val="Compact"/>
              <w:jc w:val="left"/>
            </w:pPr>
            <w:r>
              <w:t xml:space="preserve">Executive Leather Chair for Judge – Full-grain Italian leather, adjustable lumbar support, 360-degree swivel, gas-lift mechanism, rated for 150kg</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004</w:t>
            </w:r>
          </w:p>
        </w:tc>
        <w:tc>
          <w:tcPr/>
          <w:p>
            <w:pPr>
              <w:pStyle w:val="Compact"/>
              <w:jc w:val="left"/>
            </w:pPr>
            <w:r>
              <w:t xml:space="preserve">Visitor Seating – Upholstered armchairs, courtroom-appropriate design, stain-resistant fabric, set of four, matching the Judge's chambers aesthetic</w:t>
            </w:r>
          </w:p>
        </w:tc>
        <w:tc>
          <w:tcPr/>
          <w:p>
            <w:pPr>
              <w:pStyle w:val="Compact"/>
              <w:jc w:val="left"/>
            </w:pPr>
            <w:r>
              <w:t xml:space="preserve">4</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005</w:t>
            </w:r>
          </w:p>
        </w:tc>
        <w:tc>
          <w:tcPr/>
          <w:p>
            <w:pPr>
              <w:pStyle w:val="Compact"/>
              <w:jc w:val="left"/>
            </w:pPr>
            <w:r>
              <w:t xml:space="preserve">Bookcase and Legal Reference Shelving – Solid walnut, 2400mm height, adjustable shelves, fire-rated backing, designed to house the Judge's personal legal library and Ontario Reports</w:t>
            </w:r>
          </w:p>
        </w:tc>
        <w:tc>
          <w:tcPr/>
          <w:p>
            <w:pPr>
              <w:pStyle w:val="Compact"/>
              <w:jc w:val="left"/>
            </w:pPr>
            <w:r>
              <w:t xml:space="preserve">2</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006</w:t>
            </w:r>
          </w:p>
        </w:tc>
        <w:tc>
          <w:tcPr/>
          <w:p>
            <w:pPr>
              <w:pStyle w:val="Compact"/>
              <w:jc w:val="left"/>
            </w:pPr>
            <w:r>
              <w:t xml:space="preserve">Digital Gavel and Courtroom Audio System – Wireless gavel with amplified strike sensor, integrated microphone array, and recording module compliant with the Courts of Justice Act (Ontario)</w:t>
            </w:r>
          </w:p>
        </w:tc>
        <w:tc>
          <w:tcPr/>
          <w:p>
            <w:pPr>
              <w:pStyle w:val="Compact"/>
              <w:jc w:val="left"/>
            </w:pPr>
            <w:r>
              <w:t xml:space="preserve">1</w:t>
            </w:r>
          </w:p>
        </w:tc>
        <w:tc>
          <w:tcPr/>
          <w:p>
            <w:pPr>
              <w:pStyle w:val="Compact"/>
              <w:jc w:val="left"/>
            </w:pPr>
            <w:r>
              <w:t xml:space="preserve">$5,300.00</w:t>
            </w:r>
          </w:p>
        </w:tc>
        <w:tc>
          <w:tcPr/>
          <w:p>
            <w:pPr>
              <w:pStyle w:val="Compact"/>
              <w:jc w:val="left"/>
            </w:pPr>
            <w:r>
              <w:t xml:space="preserve">$5,300.00</w:t>
            </w:r>
          </w:p>
        </w:tc>
      </w:tr>
      <w:tr>
        <w:tc>
          <w:tcPr/>
          <w:p>
            <w:pPr>
              <w:pStyle w:val="Compact"/>
              <w:jc w:val="left"/>
            </w:pPr>
            <w:r>
              <w:t xml:space="preserve">007</w:t>
            </w:r>
          </w:p>
        </w:tc>
        <w:tc>
          <w:tcPr/>
          <w:p>
            <w:pPr>
              <w:pStyle w:val="Compact"/>
              <w:jc w:val="left"/>
            </w:pPr>
            <w:r>
              <w:t xml:space="preserve">Secure Document Filing Cabinet – Fireproof, lockable, 5-drawer, rated UL Class 350 for 1-hour fire protection, for the Judge's confidential case files</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008</w:t>
            </w:r>
          </w:p>
        </w:tc>
        <w:tc>
          <w:tcPr/>
          <w:p>
            <w:pPr>
              <w:pStyle w:val="Compact"/>
              <w:jc w:val="left"/>
            </w:pPr>
            <w:r>
              <w:t xml:space="preserve">Wall-Mounted Ontario Court of Justice Seal and Coat of Arms Display – Brass and glass, 600mm diameter, with LED backlighting, for the Judge's bench backdrop</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009</w:t>
            </w:r>
          </w:p>
        </w:tc>
        <w:tc>
          <w:tcPr/>
          <w:p>
            <w:pPr>
              <w:pStyle w:val="Compact"/>
              <w:jc w:val="left"/>
            </w:pPr>
            <w:r>
              <w:t xml:space="preserve">Conference Table for Judge's Chambers – Teak, 3000mm x 1200mm, with integrated power and data ports, seating for eight, for judicial conferences and case conferences</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010</w:t>
            </w:r>
          </w:p>
        </w:tc>
        <w:tc>
          <w:tcPr/>
          <w:p>
            <w:pPr>
              <w:pStyle w:val="Compact"/>
              <w:jc w:val="left"/>
            </w:pPr>
            <w:r>
              <w:t xml:space="preserve">Installation, Assembly, and Professional Fitting Services – On-site delivery to the Toronto courthouse, full assembly, calibration of audio systems, and quality inspection by certified technicians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bookmarkEnd w:id="21"/>
    <w:bookmarkStart w:id="22" w:name="cost-summary"/>
    <w:p>
      <w:pPr>
        <w:pStyle w:val="Heading2"/>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CAD $62,795.00</w:t>
            </w:r>
          </w:p>
        </w:tc>
      </w:tr>
      <w:tr>
        <w:tc>
          <w:tcPr/>
          <w:p>
            <w:pPr>
              <w:pStyle w:val="Compact"/>
              <w:jc w:val="left"/>
            </w:pPr>
            <w:r>
              <w:t xml:space="preserve">Goods and Services Tax (GST) – 5% (Ontario, Canada)</w:t>
            </w:r>
          </w:p>
        </w:tc>
        <w:tc>
          <w:tcPr/>
          <w:p>
            <w:pPr>
              <w:pStyle w:val="Compact"/>
              <w:jc w:val="left"/>
            </w:pPr>
            <w:r>
              <w:t xml:space="preserve">CAD $3,139.75</w:t>
            </w:r>
          </w:p>
        </w:tc>
      </w:tr>
      <w:tr>
        <w:tc>
          <w:tcPr/>
          <w:p>
            <w:pPr>
              <w:pStyle w:val="Compact"/>
              <w:jc w:val="left"/>
            </w:pPr>
            <w:r>
              <w:t xml:space="preserve">Harmonized Sales Tax (HST) – 13% (applicable to taxable items in Canada Toronto)</w:t>
            </w:r>
          </w:p>
        </w:tc>
        <w:tc>
          <w:tcPr/>
          <w:p>
            <w:pPr>
              <w:pStyle w:val="Compact"/>
              <w:jc w:val="left"/>
            </w:pPr>
            <w:r>
              <w:t xml:space="preserve">CAD $8,163.35</w:t>
            </w:r>
          </w:p>
        </w:tc>
      </w:tr>
      <w:tr>
        <w:tc>
          <w:tcPr/>
          <w:p>
            <w:pPr>
              <w:pStyle w:val="Compact"/>
              <w:jc w:val="left"/>
            </w:pPr>
            <w:r>
              <w:t xml:space="preserve">Freight and Delivery within Toronto, Ontario</w:t>
            </w:r>
          </w:p>
        </w:tc>
        <w:tc>
          <w:tcPr/>
          <w:p>
            <w:pPr>
              <w:pStyle w:val="Compact"/>
              <w:jc w:val="left"/>
            </w:pPr>
            <w:r>
              <w:t xml:space="preserve">CAD $0.00 (included in Item 010)</w:t>
            </w:r>
          </w:p>
        </w:tc>
      </w:tr>
      <w:tr>
        <w:tc>
          <w:tcPr/>
          <w:p>
            <w:pPr>
              <w:pStyle w:val="Compact"/>
              <w:jc w:val="left"/>
            </w:pPr>
            <w:r>
              <w:rPr>
                <w:bCs/>
                <w:b/>
              </w:rPr>
              <w:t xml:space="preserve">TOTAL AMOUNT DUE</w:t>
            </w:r>
          </w:p>
        </w:tc>
        <w:tc>
          <w:tcPr/>
          <w:p>
            <w:pPr>
              <w:pStyle w:val="Compact"/>
              <w:jc w:val="left"/>
            </w:pPr>
            <w:r>
              <w:rPr>
                <w:bCs/>
                <w:b/>
              </w:rPr>
              <w:t xml:space="preserve">CAD $74,098.10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is issued by the Office of the Judge, Ontario Superior Court of Justice, located in Canada Toronto, and governs the procurement of all judicial furniture, equipment, and related services listed herein.</w:t>
      </w:r>
    </w:p>
    <w:p>
      <w:pPr>
        <w:numPr>
          <w:ilvl w:val="0"/>
          <w:numId w:val="1001"/>
        </w:numPr>
        <w:pStyle w:val="Compact"/>
      </w:pPr>
      <w:r>
        <w:t xml:space="preserve">All items must be delivered, installed, and made fully operational at the designated Judge's chambers and courtroom within the Ontario Superior Court of Justice building at 30 College Street, Toronto, Ontario, Canada Toronto, no later than July 25, 2025.</w:t>
      </w:r>
    </w:p>
    <w:p>
      <w:pPr>
        <w:numPr>
          <w:ilvl w:val="0"/>
          <w:numId w:val="1001"/>
        </w:numPr>
        <w:pStyle w:val="Compact"/>
      </w:pPr>
      <w:r>
        <w:t xml:space="preserve">The supplier warrants that all goods are new, of the highest quality, and free from defects in materials and workmanship. A minimum two-year warranty is required on all furniture and electronic components.</w:t>
      </w:r>
    </w:p>
    <w:p>
      <w:pPr>
        <w:numPr>
          <w:ilvl w:val="0"/>
          <w:numId w:val="1001"/>
        </w:numPr>
        <w:pStyle w:val="Compact"/>
      </w:pPr>
      <w:r>
        <w:t xml:space="preserve">Payment shall be made within thirty (30) calendar days of receipt of a valid tax invoice from the supplier, provided that all items have been delivered, installed, and accepted in writing by the Administrative Clerk of the Judge's chambers.</w:t>
      </w:r>
    </w:p>
    <w:p>
      <w:pPr>
        <w:numPr>
          <w:ilvl w:val="0"/>
          <w:numId w:val="1001"/>
        </w:numPr>
        <w:pStyle w:val="Compact"/>
      </w:pPr>
      <w:r>
        <w:t xml:space="preserve">The supplier shall comply with all applicable federal and provincial laws of Canada, including the Ontario Courts of Justice Act, the Accessibility for Ontarians with Disabilities Act (AODA), and all municipal bylaws applicable in the City of Toronto.</w:t>
      </w:r>
    </w:p>
    <w:p>
      <w:pPr>
        <w:numPr>
          <w:ilvl w:val="0"/>
          <w:numId w:val="1001"/>
        </w:numPr>
        <w:pStyle w:val="Compact"/>
      </w:pPr>
      <w:r>
        <w:t xml:space="preserve">All materials used in the manufacture of the Judge's bench, desk, and associated furniture must be sourced from certified sustainable forestry operations in Canada or from FSC-certified international suppliers.</w:t>
      </w:r>
    </w:p>
    <w:p>
      <w:pPr>
        <w:numPr>
          <w:ilvl w:val="0"/>
          <w:numId w:val="1001"/>
        </w:numPr>
        <w:pStyle w:val="Compact"/>
      </w:pPr>
      <w:r>
        <w:t xml:space="preserve">The supplier shall maintain adequate liability insurance (minimum CAD $5,000,000) and workers' compensation coverage throughout the duration of the installation in Canada Toronto.</w:t>
      </w:r>
    </w:p>
    <w:p>
      <w:pPr>
        <w:numPr>
          <w:ilvl w:val="0"/>
          <w:numId w:val="1001"/>
        </w:numPr>
        <w:pStyle w:val="Compact"/>
      </w:pPr>
      <w:r>
        <w:t xml:space="preserve">Any changes to the scope of this Purchase Order must be approved in writing by the undersigned authorized representative of the Judge's office prior to execution.</w:t>
      </w:r>
    </w:p>
    <w:p>
      <w:pPr>
        <w:numPr>
          <w:ilvl w:val="0"/>
          <w:numId w:val="1001"/>
        </w:numPr>
        <w:pStyle w:val="Compact"/>
      </w:pPr>
      <w:r>
        <w:t xml:space="preserve">This Purchase Order is governed by the laws of the Province of Ontario and the federal laws of Canada applicable therein. Any disputes shall be resolved in the courts of competent jurisdiction in Toronto, Ontario.</w:t>
      </w:r>
    </w:p>
    <w:p>
      <w:pPr>
        <w:numPr>
          <w:ilvl w:val="0"/>
          <w:numId w:val="1001"/>
        </w:numPr>
        <w:pStyle w:val="Compact"/>
      </w:pPr>
      <w:r>
        <w:t xml:space="preserve">The supplier acknowledges that the equipment procured under this Purchase Order is intended for the exclusive use of the Honourable Judge and the judicial staff of the Ontario Superior Court of Justice in Canada Toronto, and shall not be resold, transferred, or repurposed without written consent.</w:t>
      </w:r>
    </w:p>
    <w:bookmarkEnd w:id="23"/>
    <w:bookmarkStart w:id="24" w:name="authorized-signatures"/>
    <w:p>
      <w:pPr>
        <w:pStyle w:val="Heading2"/>
      </w:pPr>
      <w:r>
        <w:t xml:space="preserve">Authorized Signatures</w:t>
      </w:r>
    </w:p>
    <w:p>
      <w:pPr>
        <w:pStyle w:val="FirstParagraph"/>
      </w:pPr>
      <w:r>
        <w:rPr>
          <w:bCs/>
          <w:b/>
        </w:rPr>
        <w:t xml:space="preserve">For and on behalf of the Buyer:</w:t>
      </w:r>
    </w:p>
    <w:p>
      <w:pPr>
        <w:pStyle w:val="BodyText"/>
      </w:pPr>
      <w:r>
        <w:t xml:space="preserve">Office of the Judge, Ontario Superior Court of Justice</w:t>
      </w:r>
    </w:p>
    <w:p>
      <w:pPr>
        <w:pStyle w:val="BodyText"/>
      </w:pPr>
      <w:r>
        <w:t xml:space="preserve">Signature: ___________________________</w:t>
      </w:r>
    </w:p>
    <w:p>
      <w:pPr>
        <w:pStyle w:val="BodyText"/>
      </w:pPr>
      <w:r>
        <w:t xml:space="preserve">Name: Hon. Margaret R. Caldwell, Judge</w:t>
      </w:r>
    </w:p>
    <w:p>
      <w:pPr>
        <w:pStyle w:val="BodyText"/>
      </w:pPr>
      <w:r>
        <w:t xml:space="preserve">Title: Presiding Judge, Family Court Division</w:t>
      </w:r>
    </w:p>
    <w:p>
      <w:pPr>
        <w:pStyle w:val="BodyText"/>
      </w:pPr>
      <w:r>
        <w:t xml:space="preserve">Date: ___________________________</w:t>
      </w:r>
    </w:p>
    <w:p>
      <w:pPr>
        <w:pStyle w:val="BodyText"/>
      </w:pPr>
      <w:r>
        <w:rPr>
          <w:bCs/>
          <w:b/>
        </w:rPr>
        <w:t xml:space="preserve">For and on behalf of the Supplier:</w:t>
      </w:r>
    </w:p>
    <w:p>
      <w:pPr>
        <w:pStyle w:val="BodyText"/>
      </w:pPr>
      <w:r>
        <w:t xml:space="preserve">Justice Furnishings &amp; Legal Equipment Ltd.</w:t>
      </w:r>
    </w:p>
    <w:p>
      <w:pPr>
        <w:pStyle w:val="BodyText"/>
      </w:pPr>
      <w:r>
        <w:t xml:space="preserve">Signature: ___________________________</w:t>
      </w:r>
    </w:p>
    <w:p>
      <w:pPr>
        <w:pStyle w:val="BodyText"/>
      </w:pPr>
      <w:r>
        <w:t xml:space="preserve">Name: Eleanor Whitfield</w:t>
      </w:r>
    </w:p>
    <w:p>
      <w:pPr>
        <w:pStyle w:val="BodyText"/>
      </w:pPr>
      <w:r>
        <w:t xml:space="preserve">Title: Sales Director</w:t>
      </w:r>
    </w:p>
    <w:p>
      <w:pPr>
        <w:pStyle w:val="BodyText"/>
      </w:pPr>
      <w:r>
        <w:t xml:space="preserve">Date: ___________________________</w:t>
      </w:r>
    </w:p>
    <w:p>
      <w:pPr>
        <w:pStyle w:val="BodyText"/>
      </w:pPr>
      <w:r>
        <w:t xml:space="preserve">Purchase Order PO-2025-TRN-04872 | Issued in Toronto, Ontario, Canada | Page 1 of 1</w:t>
      </w:r>
    </w:p>
    <w:p>
      <w:pPr>
        <w:pStyle w:val="BodyText"/>
      </w:pPr>
      <w:r>
        <w:t xml:space="preserve">This document is the property of the Ontario Superior Court of Justice. Unauthorized reproduction or distribution is prohibited under the Copyright Act (Canada).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Judge's Chambers Equipment - Toronto, Canada</dc:title>
  <dc:creator/>
  <dc:language>en</dc:language>
  <cp:keywords/>
  <dcterms:created xsi:type="dcterms:W3CDTF">2026-10-10T08:32:19Z</dcterms:created>
  <dcterms:modified xsi:type="dcterms:W3CDTF">2026-10-10T08:32:19Z</dcterms:modified>
</cp:coreProperties>
</file>

<file path=docProps/custom.xml><?xml version="1.0" encoding="utf-8"?>
<Properties xmlns="http://schemas.openxmlformats.org/officeDocument/2006/custom-properties" xmlns:vt="http://schemas.openxmlformats.org/officeDocument/2006/docPropsVTypes"/>
</file>