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Equipment</w:t>
      </w:r>
      <w:r>
        <w:t xml:space="preserve"> </w:t>
      </w:r>
      <w:r>
        <w:t xml:space="preserve">for</w:t>
      </w:r>
      <w:r>
        <w:t xml:space="preserve"> </w:t>
      </w:r>
      <w:r>
        <w:t xml:space="preserve">Judge</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Official Procurement Document for Judicial Equipment and Supplies</w:t>
      </w:r>
    </w:p>
    <w:p>
      <w:pPr>
        <w:pStyle w:val="BodyText"/>
      </w:pPr>
      <w:r>
        <w:t xml:space="preserve">Beijing Municipal People's Court Administration, China Beijing</w:t>
      </w:r>
    </w:p>
    <w:bookmarkEnd w:id="20"/>
    <w:p>
      <w:pPr>
        <w:pStyle w:val="BodyText"/>
      </w:pPr>
      <w:r>
        <w:t xml:space="preserve">PO No.: BJ-PO-2025-04782  |  Date of Issue: June 12, 2025</w:t>
      </w:r>
    </w:p>
    <w:bookmarkStart w:id="21" w:name="purchasing-authority-buyer"/>
    <w:p>
      <w:pPr>
        <w:pStyle w:val="Heading3"/>
      </w:pPr>
      <w:r>
        <w:t xml:space="preserve">Purchasing Authority (Buyer)</w:t>
      </w:r>
    </w:p>
    <w:p>
      <w:pPr>
        <w:pStyle w:val="FirstParagraph"/>
      </w:pPr>
      <w:r>
        <w:rPr>
          <w:bCs/>
          <w:b/>
        </w:rPr>
        <w:t xml:space="preserve">Organization:</w:t>
      </w:r>
      <w:r>
        <w:t xml:space="preserve"> </w:t>
      </w:r>
      <w:r>
        <w:t xml:space="preserve">Beijing Municipal People's Court, Administrative Procurement Division</w:t>
      </w:r>
    </w:p>
    <w:p>
      <w:pPr>
        <w:pStyle w:val="BodyText"/>
      </w:pPr>
      <w:r>
        <w:rPr>
          <w:bCs/>
          <w:b/>
        </w:rPr>
        <w:t xml:space="preserve">Address:</w:t>
      </w:r>
      <w:r>
        <w:t xml:space="preserve"> </w:t>
      </w:r>
      <w:r>
        <w:t xml:space="preserve">No. 1, Xisi Avenue, Xicheng District, China Beijing, 100032</w:t>
      </w:r>
    </w:p>
    <w:p>
      <w:pPr>
        <w:pStyle w:val="BodyText"/>
      </w:pPr>
      <w:r>
        <w:rPr>
          <w:bCs/>
          <w:b/>
        </w:rPr>
        <w:t xml:space="preserve">Contact Person:</w:t>
      </w:r>
      <w:r>
        <w:t xml:space="preserve"> </w:t>
      </w:r>
      <w:r>
        <w:t xml:space="preserve">Director Wang Lihua, Procurement Office</w:t>
      </w:r>
    </w:p>
    <w:p>
      <w:pPr>
        <w:pStyle w:val="BodyText"/>
      </w:pPr>
      <w:r>
        <w:rPr>
          <w:bCs/>
          <w:b/>
        </w:rPr>
        <w:t xml:space="preserve">Telephone:</w:t>
      </w:r>
      <w:r>
        <w:t xml:space="preserve"> </w:t>
      </w:r>
      <w:r>
        <w:t xml:space="preserve">+86-10-6601-XXXX</w:t>
      </w:r>
    </w:p>
    <w:p>
      <w:pPr>
        <w:pStyle w:val="BodyText"/>
      </w:pPr>
      <w:r>
        <w:rPr>
          <w:bCs/>
          <w:b/>
        </w:rPr>
        <w:t xml:space="preserve">Email:</w:t>
      </w:r>
      <w:r>
        <w:t xml:space="preserve"> </w:t>
      </w:r>
      <w:r>
        <w:t xml:space="preserve">procurement@bjcourt.gov.cn</w:t>
      </w:r>
    </w:p>
    <w:p>
      <w:pPr>
        <w:pStyle w:val="BodyText"/>
      </w:pPr>
      <w:r>
        <w:rPr>
          <w:bCs/>
          <w:b/>
        </w:rPr>
        <w:t xml:space="preserve">Tax Registration No.:</w:t>
      </w:r>
      <w:r>
        <w:t xml:space="preserve"> </w:t>
      </w:r>
      <w:r>
        <w:t xml:space="preserve">91110000MA01XXXXXX</w:t>
      </w:r>
    </w:p>
    <w:bookmarkEnd w:id="21"/>
    <w:bookmarkStart w:id="22" w:name="supplier-seller"/>
    <w:p>
      <w:pPr>
        <w:pStyle w:val="Heading3"/>
      </w:pPr>
      <w:r>
        <w:t xml:space="preserve">Supplier (Seller)</w:t>
      </w:r>
    </w:p>
    <w:p>
      <w:pPr>
        <w:pStyle w:val="FirstParagraph"/>
      </w:pPr>
      <w:r>
        <w:rPr>
          <w:bCs/>
          <w:b/>
        </w:rPr>
        <w:t xml:space="preserve">Organization:</w:t>
      </w:r>
      <w:r>
        <w:t xml:space="preserve"> </w:t>
      </w:r>
      <w:r>
        <w:t xml:space="preserve">Capital Judicial Furnishings &amp; Equipment Co., Ltd.</w:t>
      </w:r>
    </w:p>
    <w:p>
      <w:pPr>
        <w:pStyle w:val="BodyText"/>
      </w:pPr>
      <w:r>
        <w:rPr>
          <w:bCs/>
          <w:b/>
        </w:rPr>
        <w:t xml:space="preserve">Address:</w:t>
      </w:r>
      <w:r>
        <w:t xml:space="preserve"> </w:t>
      </w:r>
      <w:r>
        <w:t xml:space="preserve">Building 7, Zhongguancun Science Park, Haidian District, China Beijing, 100080</w:t>
      </w:r>
    </w:p>
    <w:p>
      <w:pPr>
        <w:pStyle w:val="BodyText"/>
      </w:pPr>
      <w:r>
        <w:rPr>
          <w:bCs/>
          <w:b/>
        </w:rPr>
        <w:t xml:space="preserve">Contact Person:</w:t>
      </w:r>
      <w:r>
        <w:t xml:space="preserve"> </w:t>
      </w:r>
      <w:r>
        <w:t xml:space="preserve">Mr. Zhang Wei, Sales Director</w:t>
      </w:r>
    </w:p>
    <w:p>
      <w:pPr>
        <w:pStyle w:val="BodyText"/>
      </w:pPr>
      <w:r>
        <w:rPr>
          <w:bCs/>
          <w:b/>
        </w:rPr>
        <w:t xml:space="preserve">Telephone:</w:t>
      </w:r>
      <w:r>
        <w:t xml:space="preserve"> </w:t>
      </w:r>
      <w:r>
        <w:t xml:space="preserve">+86-10-8256-XXXX</w:t>
      </w:r>
    </w:p>
    <w:p>
      <w:pPr>
        <w:pStyle w:val="BodyText"/>
      </w:pPr>
      <w:r>
        <w:rPr>
          <w:bCs/>
          <w:b/>
        </w:rPr>
        <w:t xml:space="preserve">Email:</w:t>
      </w:r>
      <w:r>
        <w:t xml:space="preserve"> </w:t>
      </w:r>
      <w:r>
        <w:t xml:space="preserve">sales@capitaljudicial.cn</w:t>
      </w:r>
    </w:p>
    <w:p>
      <w:pPr>
        <w:pStyle w:val="BodyText"/>
      </w:pPr>
      <w:r>
        <w:rPr>
          <w:bCs/>
          <w:b/>
        </w:rPr>
        <w:t xml:space="preserve">Tax Registration No.:</w:t>
      </w:r>
      <w:r>
        <w:t xml:space="preserve"> </w:t>
      </w:r>
      <w:r>
        <w:t xml:space="preserve">91110108MA02YYYYYY</w:t>
      </w:r>
    </w:p>
    <w:bookmarkEnd w:id="22"/>
    <w:bookmarkStart w:id="24" w:name="itemized-purchase-details"/>
    <w:p>
      <w:pPr>
        <w:pStyle w:val="Heading2"/>
      </w:pPr>
      <w:r>
        <w:t xml:space="preserve">Itemized Purchase Details</w:t>
      </w:r>
    </w:p>
    <w:p>
      <w:pPr>
        <w:pStyle w:val="FirstParagraph"/>
      </w:pPr>
      <w:r>
        <w:t xml:space="preserve">The following items are procured specifically for the use of the</w:t>
      </w:r>
      <w:r>
        <w:t xml:space="preserve"> </w:t>
      </w:r>
      <w:r>
        <w:rPr>
          <w:bCs/>
          <w:b/>
        </w:rPr>
        <w:t xml:space="preserve">Judge</w:t>
      </w:r>
      <w:r>
        <w:t xml:space="preserve"> </w:t>
      </w:r>
      <w:r>
        <w:t xml:space="preserve">and judicial personnel at the Beijing Municipal People's Court located in China Beijing. All items must meet the national standards for judicial equipment as prescribed by the Supreme People's Court of the People's Republic of China.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Judge's Robe (Official Black Gown)</w:t>
            </w:r>
          </w:p>
        </w:tc>
        <w:tc>
          <w:tcPr/>
          <w:p>
            <w:pPr>
              <w:pStyle w:val="Compact"/>
              <w:jc w:val="left"/>
            </w:pPr>
            <w:r>
              <w:t xml:space="preserve">Wool-blend, size XL, embroidered with national judicial emblem, per Supreme Court standard SC-2024</w:t>
            </w:r>
          </w:p>
        </w:tc>
        <w:tc>
          <w:tcPr/>
          <w:p>
            <w:pPr>
              <w:pStyle w:val="Compact"/>
              <w:jc w:val="left"/>
            </w:pPr>
            <w:r>
              <w:t xml:space="preserve">12</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02</w:t>
            </w:r>
          </w:p>
        </w:tc>
        <w:tc>
          <w:tcPr/>
          <w:p>
            <w:pPr>
              <w:pStyle w:val="Compact"/>
              <w:jc w:val="left"/>
            </w:pPr>
            <w:r>
              <w:t xml:space="preserve">Judge's Bench (Presiding Judge's Desk)</w:t>
            </w:r>
          </w:p>
        </w:tc>
        <w:tc>
          <w:tcPr/>
          <w:p>
            <w:pPr>
              <w:pStyle w:val="Compact"/>
              <w:jc w:val="left"/>
            </w:pPr>
            <w:r>
              <w:t xml:space="preserve">Walnut wood, 1800mm x 900mm, with built-in document tray, microphone mount, and LED lighting panel</w:t>
            </w:r>
          </w:p>
        </w:tc>
        <w:tc>
          <w:tcPr/>
          <w:p>
            <w:pPr>
              <w:pStyle w:val="Compact"/>
              <w:jc w:val="left"/>
            </w:pPr>
            <w:r>
              <w:t xml:space="preserve">6</w:t>
            </w:r>
          </w:p>
        </w:tc>
        <w:tc>
          <w:tcPr/>
          <w:p>
            <w:pPr>
              <w:pStyle w:val="Compact"/>
              <w:jc w:val="left"/>
            </w:pPr>
            <w:r>
              <w:t xml:space="preserve">18,500.00</w:t>
            </w:r>
          </w:p>
        </w:tc>
        <w:tc>
          <w:tcPr/>
          <w:p>
            <w:pPr>
              <w:pStyle w:val="Compact"/>
              <w:jc w:val="left"/>
            </w:pPr>
            <w:r>
              <w:t xml:space="preserve">111,000.00</w:t>
            </w:r>
          </w:p>
        </w:tc>
      </w:tr>
      <w:tr>
        <w:tc>
          <w:tcPr/>
          <w:p>
            <w:pPr>
              <w:pStyle w:val="Compact"/>
              <w:jc w:val="left"/>
            </w:pPr>
            <w:r>
              <w:t xml:space="preserve">03</w:t>
            </w:r>
          </w:p>
        </w:tc>
        <w:tc>
          <w:tcPr/>
          <w:p>
            <w:pPr>
              <w:pStyle w:val="Compact"/>
              <w:jc w:val="left"/>
            </w:pPr>
            <w:r>
              <w:t xml:space="preserve">Judge's Gavel (Ceremonial and Procedural)</w:t>
            </w:r>
          </w:p>
        </w:tc>
        <w:tc>
          <w:tcPr/>
          <w:p>
            <w:pPr>
              <w:pStyle w:val="Compact"/>
              <w:jc w:val="left"/>
            </w:pPr>
            <w:r>
              <w:t xml:space="preserve">Hardwood with brass base, 25cm length, engraved with court seal of China Beijing</w:t>
            </w:r>
          </w:p>
        </w:tc>
        <w:tc>
          <w:tcPr/>
          <w:p>
            <w:pPr>
              <w:pStyle w:val="Compact"/>
              <w:jc w:val="left"/>
            </w:pPr>
            <w:r>
              <w:t xml:space="preserve">6</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Judge's Office Chair (Ergonomic)</w:t>
            </w:r>
          </w:p>
        </w:tc>
        <w:tc>
          <w:tcPr/>
          <w:p>
            <w:pPr>
              <w:pStyle w:val="Compact"/>
              <w:jc w:val="left"/>
            </w:pPr>
            <w:r>
              <w:t xml:space="preserve">Leather, adjustable lumbar support, 360-degree rotation, gas-lift mechanism, black finish</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05</w:t>
            </w:r>
          </w:p>
        </w:tc>
        <w:tc>
          <w:tcPr/>
          <w:p>
            <w:pPr>
              <w:pStyle w:val="Compact"/>
              <w:jc w:val="left"/>
            </w:pPr>
            <w:r>
              <w:t xml:space="preserve">Judge's Digital Case Management Terminal</w:t>
            </w:r>
          </w:p>
        </w:tc>
        <w:tc>
          <w:tcPr/>
          <w:p>
            <w:pPr>
              <w:pStyle w:val="Compact"/>
              <w:jc w:val="left"/>
            </w:pPr>
            <w:r>
              <w:t xml:space="preserve">27-inch 4K display, i7 processor, 32GB RAM, 1TB SSD, encrypted storage, pre-loaded with China Beijing court case software</w:t>
            </w:r>
          </w:p>
        </w:tc>
        <w:tc>
          <w:tcPr/>
          <w:p>
            <w:pPr>
              <w:pStyle w:val="Compact"/>
              <w:jc w:val="left"/>
            </w:pPr>
            <w:r>
              <w:t xml:space="preserve">12</w:t>
            </w:r>
          </w:p>
        </w:tc>
        <w:tc>
          <w:tcPr/>
          <w:p>
            <w:pPr>
              <w:pStyle w:val="Compact"/>
              <w:jc w:val="left"/>
            </w:pPr>
            <w:r>
              <w:t xml:space="preserve">12,800.00</w:t>
            </w:r>
          </w:p>
        </w:tc>
        <w:tc>
          <w:tcPr/>
          <w:p>
            <w:pPr>
              <w:pStyle w:val="Compact"/>
              <w:jc w:val="left"/>
            </w:pPr>
            <w:r>
              <w:t xml:space="preserve">153,600.00</w:t>
            </w:r>
          </w:p>
        </w:tc>
      </w:tr>
      <w:tr>
        <w:tc>
          <w:tcPr/>
          <w:p>
            <w:pPr>
              <w:pStyle w:val="Compact"/>
              <w:jc w:val="left"/>
            </w:pPr>
            <w:r>
              <w:t xml:space="preserve">06</w:t>
            </w:r>
          </w:p>
        </w:tc>
        <w:tc>
          <w:tcPr/>
          <w:p>
            <w:pPr>
              <w:pStyle w:val="Compact"/>
              <w:jc w:val="left"/>
            </w:pPr>
            <w:r>
              <w:t xml:space="preserve">Judge's Official Seal and Stamp Set</w:t>
            </w:r>
          </w:p>
        </w:tc>
        <w:tc>
          <w:tcPr/>
          <w:p>
            <w:pPr>
              <w:pStyle w:val="Compact"/>
              <w:jc w:val="left"/>
            </w:pPr>
            <w:r>
              <w:t xml:space="preserve">Brass and stone, 40mm diameter, with ink pad and protective case, registered with China Beijing court registry</w:t>
            </w:r>
          </w:p>
        </w:tc>
        <w:tc>
          <w:tcPr/>
          <w:p>
            <w:pPr>
              <w:pStyle w:val="Compact"/>
              <w:jc w:val="left"/>
            </w:pPr>
            <w:r>
              <w:t xml:space="preserve">12</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07</w:t>
            </w:r>
          </w:p>
        </w:tc>
        <w:tc>
          <w:tcPr/>
          <w:p>
            <w:pPr>
              <w:pStyle w:val="Compact"/>
              <w:jc w:val="left"/>
            </w:pPr>
            <w:r>
              <w:t xml:space="preserve">Judge's Briefcase (Document Carrying)</w:t>
            </w:r>
          </w:p>
        </w:tc>
        <w:tc>
          <w:tcPr/>
          <w:p>
            <w:pPr>
              <w:pStyle w:val="Compact"/>
              <w:jc w:val="left"/>
            </w:pPr>
            <w:r>
              <w:t xml:space="preserve">Full-grain leather, 450mm x 320mm, fire-resistant lining, RFID-blocking compartment, black</w:t>
            </w:r>
          </w:p>
        </w:tc>
        <w:tc>
          <w:tcPr/>
          <w:p>
            <w:pPr>
              <w:pStyle w:val="Compact"/>
              <w:jc w:val="left"/>
            </w:pPr>
            <w:r>
              <w:t xml:space="preserve">12</w:t>
            </w:r>
          </w:p>
        </w:tc>
        <w:tc>
          <w:tcPr/>
          <w:p>
            <w:pPr>
              <w:pStyle w:val="Compact"/>
              <w:jc w:val="left"/>
            </w:pPr>
            <w:r>
              <w:t xml:space="preserve">1,600.00</w:t>
            </w:r>
          </w:p>
        </w:tc>
        <w:tc>
          <w:tcPr/>
          <w:p>
            <w:pPr>
              <w:pStyle w:val="Compact"/>
              <w:jc w:val="left"/>
            </w:pPr>
            <w:r>
              <w:t xml:space="preserve">19,200.00</w:t>
            </w:r>
          </w:p>
        </w:tc>
      </w:tr>
      <w:tr>
        <w:tc>
          <w:tcPr/>
          <w:p>
            <w:pPr>
              <w:pStyle w:val="Compact"/>
              <w:jc w:val="left"/>
            </w:pPr>
            <w:r>
              <w:t xml:space="preserve">08</w:t>
            </w:r>
          </w:p>
        </w:tc>
        <w:tc>
          <w:tcPr/>
          <w:p>
            <w:pPr>
              <w:pStyle w:val="Compact"/>
              <w:jc w:val="left"/>
            </w:pPr>
            <w:r>
              <w:t xml:space="preserve">Judge's Desk Lamp (Anti-glare LED)</w:t>
            </w:r>
          </w:p>
        </w:tc>
        <w:tc>
          <w:tcPr/>
          <w:p>
            <w:pPr>
              <w:pStyle w:val="Compact"/>
              <w:jc w:val="left"/>
            </w:pPr>
            <w:r>
              <w:t xml:space="preserve">Adjustable arm, 4000K color temperature, flicker-free, USB-C powered, silent operation</w:t>
            </w:r>
          </w:p>
        </w:tc>
        <w:tc>
          <w:tcPr/>
          <w:p>
            <w:pPr>
              <w:pStyle w:val="Compact"/>
              <w:jc w:val="left"/>
            </w:pPr>
            <w:r>
              <w:t xml:space="preserve">12</w:t>
            </w:r>
          </w:p>
        </w:tc>
        <w:tc>
          <w:tcPr/>
          <w:p>
            <w:pPr>
              <w:pStyle w:val="Compact"/>
              <w:jc w:val="left"/>
            </w:pPr>
            <w:r>
              <w:t xml:space="preserve">680.00</w:t>
            </w:r>
          </w:p>
        </w:tc>
        <w:tc>
          <w:tcPr/>
          <w:p>
            <w:pPr>
              <w:pStyle w:val="Compact"/>
              <w:jc w:val="left"/>
            </w:pPr>
            <w:r>
              <w:t xml:space="preserve">8,160.00</w:t>
            </w:r>
          </w:p>
        </w:tc>
      </w:tr>
      <w:tr>
        <w:tc>
          <w:tcPr/>
          <w:p>
            <w:pPr>
              <w:pStyle w:val="Compact"/>
              <w:jc w:val="left"/>
            </w:pPr>
            <w:r>
              <w:t xml:space="preserve">09</w:t>
            </w:r>
          </w:p>
        </w:tc>
        <w:tc>
          <w:tcPr/>
          <w:p>
            <w:pPr>
              <w:pStyle w:val="Compact"/>
              <w:jc w:val="left"/>
            </w:pPr>
            <w:r>
              <w:t xml:space="preserve">Judge's Nameplate (Courtroom Display)</w:t>
            </w:r>
          </w:p>
        </w:tc>
        <w:tc>
          <w:tcPr/>
          <w:p>
            <w:pPr>
              <w:pStyle w:val="Compact"/>
              <w:jc w:val="left"/>
            </w:pPr>
            <w:r>
              <w:t xml:space="preserve">Acrylic with gold lettering, 300mm x 80mm, magnetic base, personalized per Judge's name</w:t>
            </w:r>
          </w:p>
        </w:tc>
        <w:tc>
          <w:tcPr/>
          <w:p>
            <w:pPr>
              <w:pStyle w:val="Compact"/>
              <w:jc w:val="left"/>
            </w:pPr>
            <w:r>
              <w:t xml:space="preserve">12</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10</w:t>
            </w:r>
          </w:p>
        </w:tc>
        <w:tc>
          <w:tcPr/>
          <w:p>
            <w:pPr>
              <w:pStyle w:val="Compact"/>
              <w:jc w:val="left"/>
            </w:pPr>
            <w:r>
              <w:t xml:space="preserve">Judge's Reference Library (Legal Texts, 2025 Edition)</w:t>
            </w:r>
          </w:p>
        </w:tc>
        <w:tc>
          <w:tcPr/>
          <w:p>
            <w:pPr>
              <w:pStyle w:val="Compact"/>
              <w:jc w:val="left"/>
            </w:pPr>
            <w:r>
              <w:t xml:space="preserve">Complete set of PRC Civil Code, Criminal Code, Administrative Procedure Law, and Beijing municipal regulations</w:t>
            </w:r>
          </w:p>
        </w:tc>
        <w:tc>
          <w:tcPr/>
          <w:p>
            <w:pPr>
              <w:pStyle w:val="Compact"/>
              <w:jc w:val="left"/>
            </w:pPr>
            <w:r>
              <w:t xml:space="preserve">12</w:t>
            </w:r>
          </w:p>
        </w:tc>
        <w:tc>
          <w:tcPr/>
          <w:p>
            <w:pPr>
              <w:pStyle w:val="Compact"/>
              <w:jc w:val="left"/>
            </w:pPr>
            <w:r>
              <w:t xml:space="preserve">3,400.00</w:t>
            </w:r>
          </w:p>
        </w:tc>
        <w:tc>
          <w:tcPr/>
          <w:p>
            <w:pPr>
              <w:pStyle w:val="Compact"/>
              <w:jc w:val="left"/>
            </w:pPr>
            <w:r>
              <w:t xml:space="preserve">40,800.00</w:t>
            </w:r>
          </w:p>
        </w:tc>
      </w:tr>
      <w:tr>
        <w:tc>
          <w:tcPr>
            <w:gridSpan w:val="5"/>
          </w:tcPr>
          <w:p>
            <w:pPr>
              <w:pStyle w:val="Compact"/>
              <w:jc w:val="right"/>
            </w:pPr>
            <w:r>
              <w:t xml:space="preserve">TOTAL AMOUNT (CNY):</w:t>
            </w:r>
          </w:p>
        </w:tc>
        <w:tc>
          <w:tcPr/>
          <w:p>
            <w:pPr>
              <w:pStyle w:val="Compact"/>
              <w:jc w:val="left"/>
            </w:pPr>
            <w:r>
              <w:t xml:space="preserve">461,600.00</w:t>
            </w:r>
          </w:p>
        </w:tc>
      </w:tr>
      <w:tr>
        <w:tc>
          <w:tcPr>
            <w:gridSpan w:val="5"/>
          </w:tcPr>
          <w:p>
            <w:pPr>
              <w:pStyle w:val="Compact"/>
              <w:jc w:val="right"/>
            </w:pPr>
            <w:r>
              <w:t xml:space="preserve">VAT (13%):</w:t>
            </w:r>
          </w:p>
        </w:tc>
        <w:tc>
          <w:tcPr/>
          <w:p>
            <w:pPr>
              <w:pStyle w:val="Compact"/>
              <w:jc w:val="left"/>
            </w:pPr>
            <w:r>
              <w:t xml:space="preserve">60,008.00</w:t>
            </w:r>
          </w:p>
        </w:tc>
      </w:tr>
      <w:tr>
        <w:tc>
          <w:tcPr>
            <w:gridSpan w:val="5"/>
          </w:tcPr>
          <w:p>
            <w:pPr>
              <w:pStyle w:val="Compact"/>
              <w:jc w:val="right"/>
            </w:pPr>
            <w:r>
              <w:t xml:space="preserve">GRAND TOTAL (CNY):</w:t>
            </w:r>
          </w:p>
        </w:tc>
        <w:tc>
          <w:tcPr/>
          <w:p>
            <w:pPr>
              <w:pStyle w:val="Compact"/>
              <w:jc w:val="left"/>
            </w:pPr>
            <w:r>
              <w:t xml:space="preserve">521,608.00</w:t>
            </w:r>
          </w:p>
        </w:tc>
      </w:tr>
    </w:tbl>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Delivery Location:</w:t>
      </w:r>
      <w:r>
        <w:t xml:space="preserve"> </w:t>
      </w:r>
      <w:r>
        <w:t xml:space="preserve">All items under this Purchase Order shall be delivered to the Beijing Municipal People's Court, No. 1, Xisi Avenue, Xicheng District, China Beijing. Delivery must be completed no later than July 15, 2025.</w:t>
      </w:r>
    </w:p>
    <w:p>
      <w:pPr>
        <w:numPr>
          <w:ilvl w:val="0"/>
          <w:numId w:val="1001"/>
        </w:numPr>
        <w:pStyle w:val="Compact"/>
      </w:pPr>
      <w:r>
        <w:rPr>
          <w:bCs/>
          <w:b/>
        </w:rPr>
        <w:t xml:space="preserve">Payment Terms:</w:t>
      </w:r>
      <w:r>
        <w:t xml:space="preserve"> </w:t>
      </w:r>
      <w:r>
        <w:t xml:space="preserve">Payment shall be made within thirty (30) calendar days of confirmed receipt and satisfactory inspection of all goods. Payment shall be processed via bank transfer to the supplier's registered account in China Beijing.</w:t>
      </w:r>
    </w:p>
    <w:p>
      <w:pPr>
        <w:numPr>
          <w:ilvl w:val="0"/>
          <w:numId w:val="1001"/>
        </w:numPr>
        <w:pStyle w:val="Compact"/>
      </w:pPr>
      <w:r>
        <w:rPr>
          <w:bCs/>
          <w:b/>
        </w:rPr>
        <w:t xml:space="preserve">Quality Assurance:</w:t>
      </w:r>
      <w:r>
        <w:t xml:space="preserve"> </w:t>
      </w:r>
      <w:r>
        <w:t xml:space="preserve">The supplier guarantees that all items procured for the Judge and judicial staff shall conform to the specifications listed above and to the applicable national standards (GB) of the People's Republic of China. Any defective item shall be replaced within fourteen (14) days at the supplier's sole expense.</w:t>
      </w:r>
    </w:p>
    <w:p>
      <w:pPr>
        <w:numPr>
          <w:ilvl w:val="0"/>
          <w:numId w:val="1001"/>
        </w:numPr>
        <w:pStyle w:val="Compact"/>
      </w:pPr>
      <w:r>
        <w:rPr>
          <w:bCs/>
          <w:b/>
        </w:rPr>
        <w:t xml:space="preserve">Warranty:</w:t>
      </w:r>
      <w:r>
        <w:t xml:space="preserve"> </w:t>
      </w:r>
      <w:r>
        <w:t xml:space="preserve">A minimum two-year warranty is provided on all electronic equipment (Item 05) and a one-year warranty on all furniture and accessories. The warranty period commences on the date of delivery in China Beijing.</w:t>
      </w:r>
    </w:p>
    <w:p>
      <w:pPr>
        <w:numPr>
          <w:ilvl w:val="0"/>
          <w:numId w:val="1001"/>
        </w:numPr>
        <w:pStyle w:val="Compact"/>
      </w:pPr>
      <w:r>
        <w:rPr>
          <w:bCs/>
          <w:b/>
        </w:rPr>
        <w:t xml:space="preserve">Compliance:</w:t>
      </w:r>
      <w:r>
        <w:t xml:space="preserve"> </w:t>
      </w:r>
      <w:r>
        <w:t xml:space="preserve">This Purchase Order is issued in accordance with the Government Procurement Law of the People's Republic of China and the internal procurement regulations of the Beijing Municipal People's Court. The supplier acknowledges that all goods are intended for official judicial use by the Judge and court personnel in China Beijing.</w:t>
      </w:r>
    </w:p>
    <w:p>
      <w:pPr>
        <w:numPr>
          <w:ilvl w:val="0"/>
          <w:numId w:val="1001"/>
        </w:numPr>
        <w:pStyle w:val="Compact"/>
      </w:pPr>
      <w:r>
        <w:rPr>
          <w:bCs/>
          <w:b/>
        </w:rPr>
        <w:t xml:space="preserve">Confidentiality:</w:t>
      </w:r>
      <w:r>
        <w:t xml:space="preserve"> </w:t>
      </w:r>
      <w:r>
        <w:t xml:space="preserve">The supplier shall maintain strict confidentiality regarding the identity of the Judges and the specific judicial matters for which the equipment is procured. No information contained in this Purchase Order shall be disclosed to third parties without written authorization from the Beijing Municipal People's Court.</w:t>
      </w:r>
    </w:p>
    <w:p>
      <w:pPr>
        <w:numPr>
          <w:ilvl w:val="0"/>
          <w:numId w:val="1001"/>
        </w:numPr>
        <w:pStyle w:val="Compact"/>
      </w:pPr>
      <w:r>
        <w:rPr>
          <w:bCs/>
          <w:b/>
        </w:rPr>
        <w:t xml:space="preserve">Dispute Resolution:</w:t>
      </w:r>
      <w:r>
        <w:t xml:space="preserve"> </w:t>
      </w:r>
      <w:r>
        <w:t xml:space="preserve">Any dispute arising from this Purchase Order shall be resolved through negotiation. If negotiation fails, the matter shall be submitted to the Beijing Arbitration Commission in China Beijing for binding arbitration under its rules.</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directives, or public health emergencies affecting the China Beijing region.</w:t>
      </w:r>
    </w:p>
    <w:p>
      <w:pPr>
        <w:numPr>
          <w:ilvl w:val="0"/>
          <w:numId w:val="1001"/>
        </w:numPr>
        <w:pStyle w:val="Compact"/>
      </w:pPr>
      <w:r>
        <w:rPr>
          <w:bCs/>
          <w:b/>
        </w:rPr>
        <w:t xml:space="preserve">Validity:</w:t>
      </w:r>
      <w:r>
        <w:t xml:space="preserve"> </w:t>
      </w:r>
      <w:r>
        <w:t xml:space="preserve">This Purchase Order remains valid for sixty (60) days from the date of issue. If the supplier does not confirm acceptance in writing within ten (10) business days, this Purchase Order shall be deemed void.</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China, with specific reference to the judicial procurement regulations applicable in China Beijing.</w:t>
      </w:r>
    </w:p>
    <w:bookmarkEnd w:id="23"/>
    <w:p>
      <w:pPr>
        <w:pStyle w:val="FirstParagraph"/>
      </w:pPr>
      <w:r>
        <w:rPr>
          <w:bCs/>
          <w:b/>
        </w:rPr>
        <w:t xml:space="preserve">Authorized by (Purchasing Authority):</w:t>
      </w:r>
    </w:p>
    <w:p>
      <w:pPr>
        <w:pStyle w:val="BodyText"/>
      </w:pPr>
      <w:r>
        <w:t xml:space="preserve">Director Wang Lihua</w:t>
      </w:r>
      <w:r>
        <w:br/>
      </w:r>
      <w:r>
        <w:t xml:space="preserve">Administrative Procurement Division</w:t>
      </w:r>
      <w:r>
        <w:br/>
      </w:r>
      <w:r>
        <w:t xml:space="preserve">Beijing Municipal People's Court, China Beijing</w:t>
      </w:r>
      <w:r>
        <w:br/>
      </w:r>
      <w:r>
        <w:t xml:space="preserve">Date: _______________</w:t>
      </w:r>
    </w:p>
    <w:p>
      <w:pPr>
        <w:pStyle w:val="BodyText"/>
      </w:pPr>
      <w:r>
        <w:t xml:space="preserve">[Official Court Seal to be affixed here]</w:t>
      </w:r>
    </w:p>
    <w:p>
      <w:pPr>
        <w:pStyle w:val="BodyText"/>
      </w:pPr>
      <w:r>
        <w:rPr>
          <w:bCs/>
          <w:b/>
        </w:rPr>
        <w:t xml:space="preserve">Accepted by (Supplier):</w:t>
      </w:r>
    </w:p>
    <w:p>
      <w:pPr>
        <w:pStyle w:val="BodyText"/>
      </w:pPr>
      <w:r>
        <w:t xml:space="preserve">Mr. Zhang Wei, Sales Director</w:t>
      </w:r>
      <w:r>
        <w:br/>
      </w:r>
      <w:r>
        <w:t xml:space="preserve">Capital Judicial Furnishings &amp; Equipment Co., Ltd.</w:t>
      </w:r>
      <w:r>
        <w:br/>
      </w:r>
      <w:r>
        <w:t xml:space="preserve">China Beijing</w:t>
      </w:r>
      <w:r>
        <w:br/>
      </w:r>
      <w:r>
        <w:t xml:space="preserve">Date: _______________</w:t>
      </w:r>
    </w:p>
    <w:p>
      <w:pPr>
        <w:pStyle w:val="BodyText"/>
      </w:pPr>
      <w:r>
        <w:t xml:space="preserve">[Company Seal to be affixed here]</w:t>
      </w:r>
    </w:p>
    <w:p>
      <w:pPr>
        <w:pStyle w:val="BodyText"/>
      </w:pPr>
      <w:r>
        <w:t xml:space="preserve">This Purchase Order document is generated for the official procurement of judicial equipment for the Judge at the Beijing Municipal People's Court, China Beijing.</w:t>
      </w:r>
    </w:p>
    <w:p>
      <w:pPr>
        <w:pStyle w:val="BodyText"/>
      </w:pPr>
      <w:r>
        <w:t xml:space="preserve">Document Reference: BJ-PO-2025-04782 | Classification: Internal – Judicial Administration | Page 1 of 1</w:t>
      </w:r>
    </w:p>
    <w:p>
      <w:pPr>
        <w:pStyle w:val="BodyText"/>
      </w:pPr>
      <w:r>
        <w:t xml:space="preserve">© 2025 Beijing Municipal People's Court, China Beijing.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Equipment for Judge - China Beijing</dc:title>
  <dc:creator/>
  <dc:language>en</dc:language>
  <cp:keywords/>
  <dcterms:created xsi:type="dcterms:W3CDTF">2026-10-10T08:34:31Z</dcterms:created>
  <dcterms:modified xsi:type="dcterms:W3CDTF">2026-10-10T08:34:31Z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