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w:t>
      </w:r>
      <w:r>
        <w:t xml:space="preserve"> </w:t>
      </w:r>
      <w:r>
        <w:t xml:space="preserve">Guangzhou,</w:t>
      </w:r>
      <w:r>
        <w:t xml:space="preserve"> </w:t>
      </w:r>
      <w:r>
        <w:t xml:space="preserve">China</w:t>
      </w:r>
    </w:p>
    <w:bookmarkStart w:id="20" w:name="purchase-order"/>
    <w:p>
      <w:pPr>
        <w:pStyle w:val="Heading1"/>
      </w:pPr>
      <w:r>
        <w:t xml:space="preserve">PURCHASE ORDER</w:t>
      </w:r>
    </w:p>
    <w:p>
      <w:pPr>
        <w:pStyle w:val="FirstParagraph"/>
      </w:pPr>
      <w:r>
        <w:t xml:space="preserve">Judicial Equipment &amp; Furnishings for the People's Court of Guangzhou, China</w:t>
      </w:r>
    </w:p>
    <w:p>
      <w:pPr>
        <w:pStyle w:val="BodyText"/>
      </w:pPr>
      <w:r>
        <w:t xml:space="preserve">Document Reference: PO-GZ-2025-00472</w:t>
      </w:r>
    </w:p>
    <w:bookmarkEnd w:id="20"/>
    <w:p>
      <w:pPr>
        <w:pStyle w:val="BodyText"/>
      </w:pPr>
      <w:r>
        <w:rPr>
          <w:bCs/>
          <w:b/>
        </w:rPr>
        <w:t xml:space="preserve">Purchase Order No.:</w:t>
      </w:r>
      <w:r>
        <w:t xml:space="preserve"> </w:t>
      </w:r>
      <w:r>
        <w:t xml:space="preserve">PO-GZ-2025-00472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Delivery Location:</w:t>
      </w:r>
      <w:r>
        <w:t xml:space="preserve"> </w:t>
      </w:r>
      <w:r>
        <w:t xml:space="preserve">Guangzhou, China</w:t>
      </w:r>
      <w:r>
        <w:br/>
      </w:r>
      <w:r>
        <w:rPr>
          <w:bCs/>
          <w:b/>
        </w:rPr>
        <w:t xml:space="preserve">Priority:</w:t>
      </w:r>
      <w:r>
        <w:t xml:space="preserve"> </w:t>
      </w:r>
      <w:r>
        <w:t xml:space="preserve">Standard</w:t>
      </w:r>
      <w:r>
        <w:br/>
      </w:r>
      <w:r>
        <w:rPr>
          <w:bCs/>
          <w:b/>
        </w:rPr>
        <w:t xml:space="preserve">Currency:</w:t>
      </w:r>
      <w:r>
        <w:t xml:space="preserve"> </w:t>
      </w:r>
      <w:r>
        <w:t xml:space="preserve">CNY (Chinese Yuan)</w:t>
      </w:r>
    </w:p>
    <w:p>
      <w:pPr>
        <w:pStyle w:val="BodyText"/>
      </w:pPr>
      <w:r>
        <w:t xml:space="preserve">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Organization</w:t>
            </w:r>
          </w:p>
        </w:tc>
        <w:tc>
          <w:tcPr/>
          <w:p>
            <w:pPr>
              <w:pStyle w:val="Compact"/>
              <w:jc w:val="left"/>
            </w:pPr>
            <w:r>
              <w:t xml:space="preserve">Intermediate People's Court, Tianhe District, Guangzhou, Guangdong Province, China</w:t>
            </w:r>
          </w:p>
        </w:tc>
      </w:tr>
      <w:tr>
        <w:tc>
          <w:tcPr/>
          <w:p>
            <w:pPr>
              <w:pStyle w:val="Compact"/>
              <w:jc w:val="left"/>
            </w:pPr>
            <w:r>
              <w:rPr>
                <w:bCs/>
                <w:b/>
              </w:rPr>
              <w:t xml:space="preserve">Address</w:t>
            </w:r>
          </w:p>
        </w:tc>
        <w:tc>
          <w:tcPr/>
          <w:p>
            <w:pPr>
              <w:pStyle w:val="Compact"/>
              <w:jc w:val="left"/>
            </w:pPr>
            <w:r>
              <w:t xml:space="preserve">No. 388, Tianhe Road, Tianhe District, Guangzhou, Guangdong 510630, People's Republic of China</w:t>
            </w:r>
          </w:p>
        </w:tc>
      </w:tr>
      <w:tr>
        <w:tc>
          <w:tcPr/>
          <w:p>
            <w:pPr>
              <w:pStyle w:val="Compact"/>
              <w:jc w:val="left"/>
            </w:pPr>
            <w:r>
              <w:rPr>
                <w:bCs/>
                <w:b/>
              </w:rPr>
              <w:t xml:space="preserve">Contact Person</w:t>
            </w:r>
          </w:p>
        </w:tc>
        <w:tc>
          <w:tcPr/>
          <w:p>
            <w:pPr>
              <w:pStyle w:val="Compact"/>
              <w:jc w:val="left"/>
            </w:pPr>
            <w:r>
              <w:t xml:space="preserve">Director Wang Jianming, Administrative Affairs Department</w:t>
            </w:r>
          </w:p>
        </w:tc>
      </w:tr>
      <w:tr>
        <w:tc>
          <w:tcPr/>
          <w:p>
            <w:pPr>
              <w:pStyle w:val="Compact"/>
              <w:jc w:val="left"/>
            </w:pPr>
            <w:r>
              <w:rPr>
                <w:bCs/>
                <w:b/>
              </w:rPr>
              <w:t xml:space="preserve">Email / Phone</w:t>
            </w:r>
          </w:p>
        </w:tc>
        <w:tc>
          <w:tcPr/>
          <w:p>
            <w:pPr>
              <w:pStyle w:val="Compact"/>
              <w:jc w:val="left"/>
            </w:pPr>
            <w:r>
              <w:t xml:space="preserve">admin@tianhe-court.gov.cn / +86-20-8555-0142</w:t>
            </w:r>
          </w:p>
        </w:tc>
      </w:tr>
    </w:tbl>
    <w:p>
      <w:pPr>
        <w:pStyle w:val="BodyText"/>
      </w:pPr>
      <w:r>
        <w:t xml:space="preserve">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w:t>
            </w:r>
          </w:p>
        </w:tc>
        <w:tc>
          <w:tcPr/>
          <w:p>
            <w:pPr>
              <w:pStyle w:val="Compact"/>
              <w:jc w:val="left"/>
            </w:pPr>
            <w:r>
              <w:t xml:space="preserve">Guangzhou Judicial Furnishings Co., Ltd. (广州司法家具有限公司)</w:t>
            </w:r>
          </w:p>
        </w:tc>
      </w:tr>
      <w:tr>
        <w:tc>
          <w:tcPr/>
          <w:p>
            <w:pPr>
              <w:pStyle w:val="Compact"/>
              <w:jc w:val="left"/>
            </w:pPr>
            <w:r>
              <w:rPr>
                <w:bCs/>
                <w:b/>
              </w:rPr>
              <w:t xml:space="preserve">Address</w:t>
            </w:r>
          </w:p>
        </w:tc>
        <w:tc>
          <w:tcPr/>
          <w:p>
            <w:pPr>
              <w:pStyle w:val="Compact"/>
              <w:jc w:val="left"/>
            </w:pPr>
            <w:r>
              <w:t xml:space="preserve">Building 12, Baiyun Industrial Zone, Baiyun District, Guangzhou, Guangdong 510440, China</w:t>
            </w:r>
          </w:p>
        </w:tc>
      </w:tr>
      <w:tr>
        <w:tc>
          <w:tcPr/>
          <w:p>
            <w:pPr>
              <w:pStyle w:val="Compact"/>
              <w:jc w:val="left"/>
            </w:pPr>
            <w:r>
              <w:rPr>
                <w:bCs/>
                <w:b/>
              </w:rPr>
              <w:t xml:space="preserve">Contact Person</w:t>
            </w:r>
          </w:p>
        </w:tc>
        <w:tc>
          <w:tcPr/>
          <w:p>
            <w:pPr>
              <w:pStyle w:val="Compact"/>
              <w:jc w:val="left"/>
            </w:pPr>
            <w:r>
              <w:t xml:space="preserve">Mr. Li Wei, Sales Director</w:t>
            </w:r>
          </w:p>
        </w:tc>
      </w:tr>
      <w:tr>
        <w:tc>
          <w:tcPr/>
          <w:p>
            <w:pPr>
              <w:pStyle w:val="Compact"/>
              <w:jc w:val="left"/>
            </w:pPr>
            <w:r>
              <w:rPr>
                <w:bCs/>
                <w:b/>
              </w:rPr>
              <w:t xml:space="preserve">Email / Phone</w:t>
            </w:r>
          </w:p>
        </w:tc>
        <w:tc>
          <w:tcPr/>
          <w:p>
            <w:pPr>
              <w:pStyle w:val="Compact"/>
              <w:jc w:val="left"/>
            </w:pPr>
            <w:r>
              <w:t xml:space="preserve">sales@gzjudicial.cn / +86-20-8777-3356</w:t>
            </w:r>
          </w:p>
        </w:tc>
      </w:tr>
      <w:tr>
        <w:tc>
          <w:tcPr/>
          <w:p>
            <w:pPr>
              <w:pStyle w:val="Compact"/>
              <w:jc w:val="left"/>
            </w:pPr>
            <w:r>
              <w:rPr>
                <w:bCs/>
                <w:b/>
              </w:rPr>
              <w:t xml:space="preserve">Tax ID (USCC)</w:t>
            </w:r>
          </w:p>
        </w:tc>
        <w:tc>
          <w:tcPr/>
          <w:p>
            <w:pPr>
              <w:pStyle w:val="Compact"/>
              <w:jc w:val="left"/>
            </w:pPr>
            <w:r>
              <w:t xml:space="preserve">91440100MA5C8X2K7P</w:t>
            </w:r>
          </w:p>
        </w:tc>
      </w:tr>
    </w:tbl>
    <w:p>
      <w:pPr>
        <w:pStyle w:val="BodyText"/>
      </w:pPr>
      <w:r>
        <w:t xml:space="preserve">Order Details – Judge's Equipment and Courtroom Furnishings</w:t>
      </w:r>
    </w:p>
    <w:p>
      <w:pPr>
        <w:pStyle w:val="BodyText"/>
      </w:pPr>
      <w:r>
        <w:t xml:space="preserve">The following Purchase Order is issued to procure specialized equipment, furnishings, and ceremonial items required for the</w:t>
      </w:r>
      <w:r>
        <w:t xml:space="preserve"> </w:t>
      </w:r>
      <w:r>
        <w:t xml:space="preserve">Judge</w:t>
      </w:r>
      <w:r>
        <w:t xml:space="preserve"> </w:t>
      </w:r>
      <w:r>
        <w:t xml:space="preserve">and the presiding judicial panel at the Intermediate People's Court in</w:t>
      </w:r>
      <w:r>
        <w:t xml:space="preserve"> </w:t>
      </w:r>
      <w:r>
        <w:t xml:space="preserve">Guangzhou, China</w:t>
      </w:r>
      <w:r>
        <w:t xml:space="preserve">. All items shall conform to the standards set forth by the Supreme People's Court of the People's Republic of China and shall be delivered to the designated courtroom within the court premises in Guangzhou.</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Judge's ceremonial robe (black, with gold embroidery, per SPC standard), size L</w:t>
            </w:r>
          </w:p>
        </w:tc>
        <w:tc>
          <w:tcPr/>
          <w:p>
            <w:pPr>
              <w:pStyle w:val="Compact"/>
              <w:jc w:val="left"/>
            </w:pPr>
            <w:r>
              <w:t xml:space="preserve">6</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02</w:t>
            </w:r>
          </w:p>
        </w:tc>
        <w:tc>
          <w:tcPr/>
          <w:p>
            <w:pPr>
              <w:pStyle w:val="Compact"/>
              <w:jc w:val="left"/>
            </w:pPr>
            <w:r>
              <w:t xml:space="preserve">Judge's gavel (walnut wood, 28 cm, with leather-wrapped handle and brass base plate)</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Judge's bench (solid rosewood, 240 cm wide, with integrated document tray and microphone mount)</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04</w:t>
            </w:r>
          </w:p>
        </w:tc>
        <w:tc>
          <w:tcPr/>
          <w:p>
            <w:pPr>
              <w:pStyle w:val="Compact"/>
              <w:jc w:val="left"/>
            </w:pPr>
            <w:r>
              <w:t xml:space="preserve">Judge's high-back chair (ergonomic, leather-upholstered, with armrests, matching bench finish)</w:t>
            </w:r>
          </w:p>
        </w:tc>
        <w:tc>
          <w:tcPr/>
          <w:p>
            <w:pPr>
              <w:pStyle w:val="Compact"/>
              <w:jc w:val="left"/>
            </w:pPr>
            <w:r>
              <w:t xml:space="preserve">6</w:t>
            </w:r>
          </w:p>
        </w:tc>
        <w:tc>
          <w:tcPr/>
          <w:p>
            <w:pPr>
              <w:pStyle w:val="Compact"/>
              <w:jc w:val="left"/>
            </w:pPr>
            <w:r>
              <w:t xml:space="preserve">4,600.00</w:t>
            </w:r>
          </w:p>
        </w:tc>
        <w:tc>
          <w:tcPr/>
          <w:p>
            <w:pPr>
              <w:pStyle w:val="Compact"/>
              <w:jc w:val="left"/>
            </w:pPr>
            <w:r>
              <w:t xml:space="preserve">27,600.00</w:t>
            </w:r>
          </w:p>
        </w:tc>
      </w:tr>
      <w:tr>
        <w:tc>
          <w:tcPr/>
          <w:p>
            <w:pPr>
              <w:pStyle w:val="Compact"/>
              <w:jc w:val="left"/>
            </w:pPr>
            <w:r>
              <w:t xml:space="preserve">05</w:t>
            </w:r>
          </w:p>
        </w:tc>
        <w:tc>
          <w:tcPr/>
          <w:p>
            <w:pPr>
              <w:pStyle w:val="Compact"/>
              <w:jc w:val="left"/>
            </w:pPr>
            <w:r>
              <w:t xml:space="preserve">Courtroom nameplate (engraved brass, "Judge" / "审判长" bilingual, 40 cm × 12 cm)</w:t>
            </w:r>
          </w:p>
        </w:tc>
        <w:tc>
          <w:tcPr/>
          <w:p>
            <w:pPr>
              <w:pStyle w:val="Compact"/>
              <w:jc w:val="left"/>
            </w:pPr>
            <w:r>
              <w:t xml:space="preserve">6</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06</w:t>
            </w:r>
          </w:p>
        </w:tc>
        <w:tc>
          <w:tcPr/>
          <w:p>
            <w:pPr>
              <w:pStyle w:val="Compact"/>
              <w:jc w:val="left"/>
            </w:pPr>
            <w:r>
              <w:t xml:space="preserve">Judge's document stand (adjustable, stainless steel, A4 format, with LED reading light)</w:t>
            </w:r>
          </w:p>
        </w:tc>
        <w:tc>
          <w:tcPr/>
          <w:p>
            <w:pPr>
              <w:pStyle w:val="Compact"/>
              <w:jc w:val="left"/>
            </w:pPr>
            <w:r>
              <w:t xml:space="preserve">6</w:t>
            </w:r>
          </w:p>
        </w:tc>
        <w:tc>
          <w:tcPr/>
          <w:p>
            <w:pPr>
              <w:pStyle w:val="Compact"/>
              <w:jc w:val="left"/>
            </w:pPr>
            <w:r>
              <w:t xml:space="preserve">1,100.00</w:t>
            </w:r>
          </w:p>
        </w:tc>
        <w:tc>
          <w:tcPr/>
          <w:p>
            <w:pPr>
              <w:pStyle w:val="Compact"/>
              <w:jc w:val="left"/>
            </w:pPr>
            <w:r>
              <w:t xml:space="preserve">6,600.00</w:t>
            </w:r>
          </w:p>
        </w:tc>
      </w:tr>
      <w:tr>
        <w:tc>
          <w:tcPr/>
          <w:p>
            <w:pPr>
              <w:pStyle w:val="Compact"/>
              <w:jc w:val="left"/>
            </w:pPr>
            <w:r>
              <w:t xml:space="preserve">07</w:t>
            </w:r>
          </w:p>
        </w:tc>
        <w:tc>
          <w:tcPr/>
          <w:p>
            <w:pPr>
              <w:pStyle w:val="Compact"/>
              <w:jc w:val="left"/>
            </w:pPr>
            <w:r>
              <w:t xml:space="preserve">Courtroom sound system upgrade (ceiling-mounted speakers, 4-channel, for Judge's address amplification)</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Judge's private chamber desk (mahogany, 180 cm, with 6-drawer filing cabinet and cable management)</w:t>
            </w:r>
          </w:p>
        </w:tc>
        <w:tc>
          <w:tcPr/>
          <w:p>
            <w:pPr>
              <w:pStyle w:val="Compact"/>
              <w:jc w:val="left"/>
            </w:pPr>
            <w:r>
              <w:t xml:space="preserve">3</w:t>
            </w:r>
          </w:p>
        </w:tc>
        <w:tc>
          <w:tcPr/>
          <w:p>
            <w:pPr>
              <w:pStyle w:val="Compact"/>
              <w:jc w:val="left"/>
            </w:pPr>
            <w:r>
              <w:t xml:space="preserve">9,800.00</w:t>
            </w:r>
          </w:p>
        </w:tc>
        <w:tc>
          <w:tcPr/>
          <w:p>
            <w:pPr>
              <w:pStyle w:val="Compact"/>
              <w:jc w:val="left"/>
            </w:pPr>
            <w:r>
              <w:t xml:space="preserve">29,400.00</w:t>
            </w:r>
          </w:p>
        </w:tc>
      </w:tr>
      <w:tr>
        <w:tc>
          <w:tcPr/>
          <w:p>
            <w:pPr>
              <w:pStyle w:val="Compact"/>
              <w:jc w:val="left"/>
            </w:pPr>
            <w:r>
              <w:t xml:space="preserve">09</w:t>
            </w:r>
          </w:p>
        </w:tc>
        <w:tc>
          <w:tcPr/>
          <w:p>
            <w:pPr>
              <w:pStyle w:val="Compact"/>
              <w:jc w:val="left"/>
            </w:pPr>
            <w:r>
              <w:t xml:space="preserve">Official seal case (leather, for Judge's personal judicial seal, with lock mechanism)</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10</w:t>
            </w:r>
          </w:p>
        </w:tc>
        <w:tc>
          <w:tcPr/>
          <w:p>
            <w:pPr>
              <w:pStyle w:val="Compact"/>
              <w:jc w:val="left"/>
            </w:pPr>
            <w:r>
              <w:t xml:space="preserve">Installation, calibration, and on-site assembly service in Guangzhou courtroom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w:t>
            </w:r>
          </w:p>
        </w:tc>
        <w:tc>
          <w:tcPr/>
          <w:p>
            <w:pPr>
              <w:pStyle w:val="Compact"/>
              <w:jc w:val="left"/>
            </w:pPr>
            <w:r>
              <w:t xml:space="preserve">201,900.00</w:t>
            </w:r>
          </w:p>
        </w:tc>
      </w:tr>
      <w:tr>
        <w:tc>
          <w:tcPr>
            <w:gridSpan w:val="4"/>
          </w:tcPr>
          <w:p>
            <w:pPr>
              <w:pStyle w:val="Compact"/>
              <w:jc w:val="right"/>
            </w:pPr>
            <w:r>
              <w:t xml:space="preserve">VAT (13%)</w:t>
            </w:r>
          </w:p>
        </w:tc>
        <w:tc>
          <w:tcPr/>
          <w:p>
            <w:pPr>
              <w:pStyle w:val="Compact"/>
              <w:jc w:val="left"/>
            </w:pPr>
            <w:r>
              <w:t xml:space="preserve">26,247.00</w:t>
            </w:r>
          </w:p>
        </w:tc>
      </w:tr>
      <w:tr>
        <w:tc>
          <w:tcPr>
            <w:gridSpan w:val="4"/>
          </w:tcPr>
          <w:p>
            <w:pPr>
              <w:pStyle w:val="Compact"/>
              <w:jc w:val="right"/>
            </w:pPr>
            <w:r>
              <w:t xml:space="preserve">GRAND TOTAL</w:t>
            </w:r>
          </w:p>
        </w:tc>
        <w:tc>
          <w:tcPr/>
          <w:p>
            <w:pPr>
              <w:pStyle w:val="Compact"/>
              <w:jc w:val="left"/>
            </w:pPr>
            <w:r>
              <w:t xml:space="preserve">228,147.00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items listed in this Purchase Order shall be delivered to the Intermediate People's Court, Tianhe District,</w:t>
      </w:r>
      <w:r>
        <w:t xml:space="preserve"> </w:t>
      </w:r>
      <w:r>
        <w:t xml:space="preserve">Guangzhou, China</w:t>
      </w:r>
      <w:r>
        <w:t xml:space="preserve">, no later than August 15, 2025. The supplier is responsible for all transportation, insurance, and handling costs within the Guangzhou metropolitan area.</w:t>
      </w:r>
    </w:p>
    <w:p>
      <w:pPr>
        <w:numPr>
          <w:ilvl w:val="0"/>
          <w:numId w:val="1001"/>
        </w:numPr>
        <w:pStyle w:val="Compact"/>
      </w:pPr>
      <w:r>
        <w:rPr>
          <w:bCs/>
          <w:b/>
        </w:rPr>
        <w:t xml:space="preserve">Quality Standards:</w:t>
      </w:r>
      <w:r>
        <w:t xml:space="preserve"> </w:t>
      </w:r>
      <w:r>
        <w:t xml:space="preserve">Every item procured under this Purchase Order must meet or exceed the specifications published by the Supreme People's Court of the People's Republic of China. The Judge's robe, gavel, and bench shall bear the official court insignia as prescribed by the Judicial Administration Bureau of Guangdong Province.</w:t>
      </w:r>
    </w:p>
    <w:p>
      <w:pPr>
        <w:numPr>
          <w:ilvl w:val="0"/>
          <w:numId w:val="1001"/>
        </w:numPr>
        <w:pStyle w:val="Compact"/>
      </w:pPr>
      <w:r>
        <w:rPr>
          <w:bCs/>
          <w:b/>
        </w:rPr>
        <w:t xml:space="preserve">Payment Terms:</w:t>
      </w:r>
      <w:r>
        <w:t xml:space="preserve"> </w:t>
      </w:r>
      <w:r>
        <w:t xml:space="preserve">Payment shall be made in three installments: 30% upon signing of this Purchase Order, 50% upon delivery and acceptance at the Guangzhou court premises, and 20% upon completion of a 30-day defect-free trial period. All payments shall be transferred via bank wire to the supplier's designated account in CNY.</w:t>
      </w:r>
    </w:p>
    <w:p>
      <w:pPr>
        <w:numPr>
          <w:ilvl w:val="0"/>
          <w:numId w:val="1001"/>
        </w:numPr>
        <w:pStyle w:val="Compact"/>
      </w:pPr>
      <w:r>
        <w:rPr>
          <w:bCs/>
          <w:b/>
        </w:rPr>
        <w:t xml:space="preserve">Warranty:</w:t>
      </w:r>
      <w:r>
        <w:t xml:space="preserve"> </w:t>
      </w:r>
      <w:r>
        <w:t xml:space="preserve">The supplier warrants all furniture and equipment for a minimum period of five (5) years from the date of acceptance. The Judge's gavel and ceremonial robe carry a two-year warranty against manufacturing defects.</w:t>
      </w:r>
    </w:p>
    <w:p>
      <w:pPr>
        <w:numPr>
          <w:ilvl w:val="0"/>
          <w:numId w:val="1001"/>
        </w:numPr>
        <w:pStyle w:val="Compact"/>
      </w:pPr>
      <w:r>
        <w:rPr>
          <w:bCs/>
          <w:b/>
        </w:rPr>
        <w:t xml:space="preserve">Acceptance:</w:t>
      </w:r>
      <w:r>
        <w:t xml:space="preserve"> </w:t>
      </w:r>
      <w:r>
        <w:t xml:space="preserve">A joint inspection team comprising the court's Administrative Affairs Director and the presiding Judge shall inspect all delivered items at the Guangzhou location within five (5) business days of delivery. Any non-conforming items must be replaced or repaired at the supplier's sole expense within ten (10) business days.</w:t>
      </w:r>
    </w:p>
    <w:p>
      <w:pPr>
        <w:numPr>
          <w:ilvl w:val="0"/>
          <w:numId w:val="1001"/>
        </w:numPr>
        <w:pStyle w:val="Compact"/>
      </w:pPr>
      <w:r>
        <w:rPr>
          <w:bCs/>
          <w:b/>
        </w:rPr>
        <w:t xml:space="preserve">Confidentiality:</w:t>
      </w:r>
      <w:r>
        <w:t xml:space="preserve"> </w:t>
      </w:r>
      <w:r>
        <w:t xml:space="preserve">The supplier acknowledges that this Purchase Order pertains to the internal operations of a judicial body in Guangzhou, China. All personnel involved in the delivery and installation shall sign a non-disclosure agreement prior to entering the court premises.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People's Republic of China and applicable regulations of the Guangdong Provincial People's Court. Any disputes shall be submitted to the arbitration commission in Guangzhou.</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the Guangzhou region.</w:t>
      </w:r>
    </w:p>
    <w:p>
      <w:pPr>
        <w:pStyle w:val="FirstParagraph"/>
      </w:pPr>
      <w:r>
        <w:t xml:space="preserve">Authorized Signatures</w:t>
      </w:r>
    </w:p>
    <w:p>
      <w:pPr>
        <w:pStyle w:val="BodyText"/>
      </w:pPr>
      <w:r>
        <w:rPr>
          <w:bCs/>
          <w:b/>
        </w:rPr>
        <w:t xml:space="preserve">For the Buyer (Court):</w:t>
      </w:r>
    </w:p>
    <w:p>
      <w:pPr>
        <w:pStyle w:val="BodyText"/>
      </w:pPr>
      <w:r>
        <w:t xml:space="preserve">Director Wang Jianming</w:t>
      </w:r>
      <w:r>
        <w:br/>
      </w:r>
      <w:r>
        <w:t xml:space="preserve">Administrative Affairs Department</w:t>
      </w:r>
      <w:r>
        <w:br/>
      </w:r>
      <w:r>
        <w:t xml:space="preserve">Intermediate People's Court, Guangzhou, China</w:t>
      </w:r>
      <w:r>
        <w:br/>
      </w:r>
      <w:r>
        <w:t xml:space="preserve">Date: _______________</w:t>
      </w:r>
    </w:p>
    <w:p>
      <w:pPr>
        <w:pStyle w:val="BodyText"/>
      </w:pPr>
      <w:r>
        <w:rPr>
          <w:bCs/>
          <w:b/>
        </w:rPr>
        <w:t xml:space="preserve">For the Supplier:</w:t>
      </w:r>
    </w:p>
    <w:p>
      <w:pPr>
        <w:pStyle w:val="BodyText"/>
      </w:pPr>
      <w:r>
        <w:t xml:space="preserve">Mr. Li Wei</w:t>
      </w:r>
      <w:r>
        <w:br/>
      </w:r>
      <w:r>
        <w:t xml:space="preserve">Sales Director</w:t>
      </w:r>
      <w:r>
        <w:br/>
      </w:r>
      <w:r>
        <w:t xml:space="preserve">Guangzhou Judicial Furnishings Co., Ltd.</w:t>
      </w:r>
      <w:r>
        <w:br/>
      </w:r>
      <w:r>
        <w:t xml:space="preserve">Date: _______________</w:t>
      </w:r>
    </w:p>
    <w:p>
      <w:pPr>
        <w:pStyle w:val="BodyText"/>
      </w:pPr>
      <w:r>
        <w:t xml:space="preserve">This Purchase Order (PO-GZ-2025-00472) is a legally binding document issued for the procurement of Judge's equipment and courtroom furnishings at the Intermediate People's Court in Guangzhou, Guangdong Province, People's Republic of China.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 Guangzhou, China</dc:title>
  <dc:creator/>
  <dc:language>en</dc:language>
  <cp:keywords/>
  <dcterms:created xsi:type="dcterms:W3CDTF">2026-10-10T07:00:40Z</dcterms:created>
  <dcterms:modified xsi:type="dcterms:W3CDTF">2026-10-10T07:00:40Z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