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Office</w:t>
      </w:r>
      <w:r>
        <w:t xml:space="preserve"> </w:t>
      </w:r>
      <w:r>
        <w:t xml:space="preserve">of</w:t>
      </w:r>
      <w:r>
        <w:t xml:space="preserve"> </w:t>
      </w:r>
      <w:r>
        <w:t xml:space="preserve">the</w:t>
      </w:r>
      <w:r>
        <w:t xml:space="preserve"> </w:t>
      </w:r>
      <w:r>
        <w:t xml:space="preserve">Judge</w:t>
      </w:r>
      <w:r>
        <w:t xml:space="preserve"> </w:t>
      </w:r>
      <w:r>
        <w:t xml:space="preserve">-</w:t>
      </w:r>
      <w:r>
        <w:t xml:space="preserve"> </w:t>
      </w:r>
      <w:r>
        <w:t xml:space="preserve">Colombia</w:t>
      </w:r>
      <w:r>
        <w:t xml:space="preserve"> </w:t>
      </w:r>
      <w:r>
        <w:t xml:space="preserve">Bogotá</w:t>
      </w:r>
    </w:p>
    <w:bookmarkStart w:id="21" w:name="purchase-order"/>
    <w:p>
      <w:pPr>
        <w:pStyle w:val="Heading1"/>
      </w:pPr>
      <w:r>
        <w:t xml:space="preserve">PURCHASE ORDER</w:t>
      </w:r>
    </w:p>
    <w:bookmarkStart w:id="20" w:name="X79654bb066f71f0ce2e9eeb002df778b6ceb0d1"/>
    <w:p>
      <w:pPr>
        <w:pStyle w:val="Heading2"/>
      </w:pPr>
      <w:r>
        <w:t xml:space="preserve">Office of the Judge – Judicial District of Colombia Bogotá</w:t>
      </w:r>
    </w:p>
    <w:p>
      <w:pPr>
        <w:pStyle w:val="FirstParagraph"/>
      </w:pPr>
      <w:r>
        <w:t xml:space="preserve">Republic of Colombia – Judicial Branch – Bogotá, D.C.</w:t>
      </w:r>
    </w:p>
    <w:p>
      <w:pPr>
        <w:pStyle w:val="BodyText"/>
      </w:pPr>
      <w:r>
        <w:t xml:space="preserve">Purchase Order No.: PO-JDG-BOG-2025-0487</w:t>
      </w:r>
    </w:p>
    <w:bookmarkEnd w:id="20"/>
    <w:bookmarkEnd w:id="21"/>
    <w:bookmarkStart w:id="24" w:name="parties-and-identification"/>
    <w:p>
      <w:pPr>
        <w:pStyle w:val="Heading3"/>
      </w:pPr>
      <w:r>
        <w:t xml:space="preserve">1. PARTIES AND IDENTIFICATION</w:t>
      </w:r>
    </w:p>
    <w:bookmarkStart w:id="22" w:name="issuing-authority-buyer"/>
    <w:p>
      <w:pPr>
        <w:pStyle w:val="Heading4"/>
      </w:pPr>
      <w:r>
        <w:t xml:space="preserve">Issuing Authority (Buyer)</w:t>
      </w:r>
    </w:p>
    <w:p>
      <w:pPr>
        <w:pStyle w:val="FirstParagraph"/>
      </w:pPr>
      <w:r>
        <w:rPr>
          <w:bCs/>
          <w:b/>
        </w:rPr>
        <w:t xml:space="preserve">Name:</w:t>
      </w:r>
      <w:r>
        <w:t xml:space="preserve"> </w:t>
      </w:r>
      <w:r>
        <w:t xml:space="preserve">Honorable Judge, Superior Court of Justice</w:t>
      </w:r>
    </w:p>
    <w:p>
      <w:pPr>
        <w:pStyle w:val="BodyText"/>
      </w:pPr>
      <w:r>
        <w:rPr>
          <w:bCs/>
          <w:b/>
        </w:rPr>
        <w:t xml:space="preserve">Title:</w:t>
      </w:r>
      <w:r>
        <w:t xml:space="preserve"> </w:t>
      </w:r>
      <w:r>
        <w:t xml:space="preserve">Judge of the Judicial District</w:t>
      </w:r>
    </w:p>
    <w:p>
      <w:pPr>
        <w:pStyle w:val="BodyText"/>
      </w:pPr>
      <w:r>
        <w:rPr>
          <w:bCs/>
          <w:b/>
        </w:rPr>
        <w:t xml:space="preserve">Office:</w:t>
      </w:r>
      <w:r>
        <w:t xml:space="preserve"> </w:t>
      </w:r>
      <w:r>
        <w:t xml:space="preserve">Judicial Palace, Carrera 13 No. 37-15</w:t>
      </w:r>
    </w:p>
    <w:p>
      <w:pPr>
        <w:pStyle w:val="BodyText"/>
      </w:pPr>
      <w:r>
        <w:rPr>
          <w:bCs/>
          <w:b/>
        </w:rPr>
        <w:t xml:space="preserve">City:</w:t>
      </w:r>
      <w:r>
        <w:t xml:space="preserve"> </w:t>
      </w:r>
      <w:r>
        <w:t xml:space="preserve">Colombia Bogotá, D.C.</w:t>
      </w:r>
    </w:p>
    <w:p>
      <w:pPr>
        <w:pStyle w:val="BodyText"/>
      </w:pPr>
      <w:r>
        <w:rPr>
          <w:bCs/>
          <w:b/>
        </w:rPr>
        <w:t xml:space="preserve">Country:</w:t>
      </w:r>
      <w:r>
        <w:t xml:space="preserve"> </w:t>
      </w:r>
      <w:r>
        <w:t xml:space="preserve">Republic of Colombia</w:t>
      </w:r>
    </w:p>
    <w:p>
      <w:pPr>
        <w:pStyle w:val="BodyText"/>
      </w:pPr>
      <w:r>
        <w:rPr>
          <w:bCs/>
          <w:b/>
        </w:rPr>
        <w:t xml:space="preserve">NIT:</w:t>
      </w:r>
      <w:r>
        <w:t xml:space="preserve"> </w:t>
      </w:r>
      <w:r>
        <w:t xml:space="preserve">890.123.456-7</w:t>
      </w:r>
    </w:p>
    <w:p>
      <w:pPr>
        <w:pStyle w:val="BodyText"/>
      </w:pPr>
      <w:r>
        <w:rPr>
          <w:bCs/>
          <w:b/>
        </w:rPr>
        <w:t xml:space="preserve">Contact:</w:t>
      </w:r>
      <w:r>
        <w:t xml:space="preserve"> </w:t>
      </w:r>
      <w:r>
        <w:t xml:space="preserve">judge.office@judicialbogota.gov.co</w:t>
      </w:r>
    </w:p>
    <w:p>
      <w:pPr>
        <w:pStyle w:val="BodyText"/>
      </w:pPr>
      <w:r>
        <w:rPr>
          <w:bCs/>
          <w:b/>
        </w:rPr>
        <w:t xml:space="preserve">Phone:</w:t>
      </w:r>
      <w:r>
        <w:t xml:space="preserve"> </w:t>
      </w:r>
      <w:r>
        <w:t xml:space="preserve">+57 (601) 288 0000 ext. 4521</w:t>
      </w:r>
    </w:p>
    <w:bookmarkEnd w:id="22"/>
    <w:bookmarkStart w:id="23" w:name="supplier-seller"/>
    <w:p>
      <w:pPr>
        <w:pStyle w:val="Heading4"/>
      </w:pPr>
      <w:r>
        <w:t xml:space="preserve">Supplier (Seller)</w:t>
      </w:r>
    </w:p>
    <w:p>
      <w:pPr>
        <w:pStyle w:val="FirstParagraph"/>
      </w:pPr>
      <w:r>
        <w:rPr>
          <w:bCs/>
          <w:b/>
        </w:rPr>
        <w:t xml:space="preserve">Company:</w:t>
      </w:r>
      <w:r>
        <w:t xml:space="preserve"> </w:t>
      </w:r>
      <w:r>
        <w:t xml:space="preserve">Corporación Jurídica Andina S.A.S.</w:t>
      </w:r>
    </w:p>
    <w:p>
      <w:pPr>
        <w:pStyle w:val="BodyText"/>
      </w:pPr>
      <w:r>
        <w:rPr>
          <w:bCs/>
          <w:b/>
        </w:rPr>
        <w:t xml:space="preserve">NIT:</w:t>
      </w:r>
      <w:r>
        <w:t xml:space="preserve"> </w:t>
      </w:r>
      <w:r>
        <w:t xml:space="preserve">901.789.321-0</w:t>
      </w:r>
    </w:p>
    <w:p>
      <w:pPr>
        <w:pStyle w:val="BodyText"/>
      </w:pPr>
      <w:r>
        <w:rPr>
          <w:bCs/>
          <w:b/>
        </w:rPr>
        <w:t xml:space="preserve">Address:</w:t>
      </w:r>
      <w:r>
        <w:t xml:space="preserve"> </w:t>
      </w:r>
      <w:r>
        <w:t xml:space="preserve">Av. El Dorado No. 45A-22, Piso 8</w:t>
      </w:r>
    </w:p>
    <w:p>
      <w:pPr>
        <w:pStyle w:val="BodyText"/>
      </w:pPr>
      <w:r>
        <w:rPr>
          <w:bCs/>
          <w:b/>
        </w:rPr>
        <w:t xml:space="preserve">City:</w:t>
      </w:r>
      <w:r>
        <w:t xml:space="preserve"> </w:t>
      </w:r>
      <w:r>
        <w:t xml:space="preserve">Colombia Bogotá, D.C.</w:t>
      </w:r>
    </w:p>
    <w:p>
      <w:pPr>
        <w:pStyle w:val="BodyText"/>
      </w:pPr>
      <w:r>
        <w:rPr>
          <w:bCs/>
          <w:b/>
        </w:rPr>
        <w:t xml:space="preserve">Country:</w:t>
      </w:r>
      <w:r>
        <w:t xml:space="preserve"> </w:t>
      </w:r>
      <w:r>
        <w:t xml:space="preserve">Republic of Colombia</w:t>
      </w:r>
    </w:p>
    <w:p>
      <w:pPr>
        <w:pStyle w:val="BodyText"/>
      </w:pPr>
      <w:r>
        <w:rPr>
          <w:bCs/>
          <w:b/>
        </w:rPr>
        <w:t xml:space="preserve">Contact:</w:t>
      </w:r>
      <w:r>
        <w:t xml:space="preserve"> </w:t>
      </w:r>
      <w:r>
        <w:t xml:space="preserve">ventas@juridicaandina.co</w:t>
      </w:r>
    </w:p>
    <w:p>
      <w:pPr>
        <w:pStyle w:val="BodyText"/>
      </w:pPr>
      <w:r>
        <w:rPr>
          <w:bCs/>
          <w:b/>
        </w:rPr>
        <w:t xml:space="preserve">Phone:</w:t>
      </w:r>
      <w:r>
        <w:t xml:space="preserve"> </w:t>
      </w:r>
      <w:r>
        <w:t xml:space="preserve">+57 (601) 744 5566</w:t>
      </w:r>
    </w:p>
    <w:p>
      <w:pPr>
        <w:pStyle w:val="BodyText"/>
      </w:pPr>
      <w:r>
        <w:rPr>
          <w:bCs/>
          <w:b/>
        </w:rPr>
        <w:t xml:space="preserve">Representative:</w:t>
      </w:r>
      <w:r>
        <w:t xml:space="preserve"> </w:t>
      </w:r>
      <w:r>
        <w:t xml:space="preserve">Lic. María Fernanda Restrepo</w:t>
      </w:r>
    </w:p>
    <w:bookmarkEnd w:id="23"/>
    <w:bookmarkEnd w:id="24"/>
    <w:bookmarkStart w:id="25" w:name="purchase-order-details"/>
    <w:p>
      <w:pPr>
        <w:pStyle w:val="Heading3"/>
      </w:pPr>
      <w:r>
        <w:t xml:space="preserve">2.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June 15, 2025</w:t>
            </w:r>
          </w:p>
        </w:tc>
        <w:tc>
          <w:tcPr/>
          <w:p>
            <w:pPr>
              <w:pStyle w:val="Compact"/>
              <w:jc w:val="left"/>
            </w:pPr>
            <w:r>
              <w:rPr>
                <w:bCs/>
                <w:b/>
              </w:rPr>
              <w:t xml:space="preserve">Required Delivery Date:</w:t>
            </w:r>
          </w:p>
        </w:tc>
        <w:tc>
          <w:tcPr/>
          <w:p>
            <w:pPr>
              <w:pStyle w:val="Compact"/>
              <w:jc w:val="left"/>
            </w:pPr>
            <w:r>
              <w:t xml:space="preserve">July 10, 2025</w:t>
            </w:r>
          </w:p>
        </w:tc>
      </w:tr>
      <w:tr>
        <w:tc>
          <w:tcPr/>
          <w:p>
            <w:pPr>
              <w:pStyle w:val="Compact"/>
              <w:jc w:val="left"/>
            </w:pPr>
            <w:r>
              <w:rPr>
                <w:bCs/>
                <w:b/>
              </w:rPr>
              <w:t xml:space="preserve">Payment Terms:</w:t>
            </w:r>
          </w:p>
        </w:tc>
        <w:tc>
          <w:tcPr/>
          <w:p>
            <w:pPr>
              <w:pStyle w:val="Compact"/>
              <w:jc w:val="left"/>
            </w:pPr>
            <w:r>
              <w:t xml:space="preserve">Net 30 days from invoice</w:t>
            </w:r>
          </w:p>
        </w:tc>
        <w:tc>
          <w:tcPr/>
          <w:p>
            <w:pPr>
              <w:pStyle w:val="Compact"/>
              <w:jc w:val="left"/>
            </w:pPr>
            <w:r>
              <w:rPr>
                <w:bCs/>
                <w:b/>
              </w:rPr>
              <w:t xml:space="preserve">Delivery Location:</w:t>
            </w:r>
          </w:p>
        </w:tc>
        <w:tc>
          <w:tcPr/>
          <w:p>
            <w:pPr>
              <w:pStyle w:val="Compact"/>
              <w:jc w:val="left"/>
            </w:pPr>
            <w:r>
              <w:t xml:space="preserve">Judicial Palace, Colombia Bogotá</w:t>
            </w:r>
          </w:p>
        </w:tc>
      </w:tr>
      <w:tr>
        <w:tc>
          <w:tcPr/>
          <w:p>
            <w:pPr>
              <w:pStyle w:val="Compact"/>
              <w:jc w:val="left"/>
            </w:pPr>
            <w:r>
              <w:rPr>
                <w:bCs/>
                <w:b/>
              </w:rPr>
              <w:t xml:space="preserve">Currency:</w:t>
            </w:r>
          </w:p>
        </w:tc>
        <w:tc>
          <w:tcPr/>
          <w:p>
            <w:pPr>
              <w:pStyle w:val="Compact"/>
              <w:jc w:val="left"/>
            </w:pPr>
            <w:r>
              <w:t xml:space="preserve">COP (Colombian Peso)</w:t>
            </w:r>
          </w:p>
        </w:tc>
        <w:tc>
          <w:tcPr/>
          <w:p>
            <w:pPr>
              <w:pStyle w:val="Compact"/>
              <w:jc w:val="left"/>
            </w:pPr>
            <w:r>
              <w:rPr>
                <w:bCs/>
                <w:b/>
              </w:rPr>
              <w:t xml:space="preserve">Incoterms:</w:t>
            </w:r>
          </w:p>
        </w:tc>
        <w:tc>
          <w:tcPr/>
          <w:p>
            <w:pPr>
              <w:pStyle w:val="Compact"/>
              <w:jc w:val="left"/>
            </w:pPr>
            <w:r>
              <w:t xml:space="preserve">DDP – Colombia Bogotá</w:t>
            </w:r>
          </w:p>
        </w:tc>
      </w:tr>
      <w:tr>
        <w:tc>
          <w:tcPr/>
          <w:p>
            <w:pPr>
              <w:pStyle w:val="Compact"/>
              <w:jc w:val="left"/>
            </w:pPr>
            <w:r>
              <w:rPr>
                <w:bCs/>
                <w:b/>
              </w:rPr>
              <w:t xml:space="preserve">Authorized by:</w:t>
            </w:r>
          </w:p>
        </w:tc>
        <w:tc>
          <w:tcPr/>
          <w:p>
            <w:pPr>
              <w:pStyle w:val="Compact"/>
              <w:jc w:val="left"/>
            </w:pPr>
            <w:r>
              <w:t xml:space="preserve">The Judge, Superior Court</w:t>
            </w:r>
          </w:p>
        </w:tc>
        <w:tc>
          <w:tcPr/>
          <w:p>
            <w:pPr>
              <w:pStyle w:val="Compact"/>
              <w:jc w:val="left"/>
            </w:pPr>
            <w:r>
              <w:rPr>
                <w:bCs/>
                <w:b/>
              </w:rPr>
              <w:t xml:space="preserve">Reference Case:</w:t>
            </w:r>
          </w:p>
        </w:tc>
        <w:tc>
          <w:tcPr/>
          <w:p>
            <w:pPr>
              <w:pStyle w:val="Compact"/>
              <w:jc w:val="left"/>
            </w:pPr>
            <w:r>
              <w:t xml:space="preserve">Administrative Procurement File No. 2025-0342</w:t>
            </w:r>
          </w:p>
        </w:tc>
      </w:tr>
    </w:tbl>
    <w:bookmarkEnd w:id="25"/>
    <w:bookmarkStart w:id="26" w:name="description-of-goods-and-services"/>
    <w:p>
      <w:pPr>
        <w:pStyle w:val="Heading3"/>
      </w:pPr>
      <w:r>
        <w:t xml:space="preserve">3. DESCRIPTION OF GOODS AND SERVICES</w:t>
      </w:r>
    </w:p>
    <w:p>
      <w:pPr>
        <w:pStyle w:val="FirstParagraph"/>
      </w:pPr>
      <w:r>
        <w:t xml:space="preserve">This Purchase Order is issued by the</w:t>
      </w:r>
      <w:r>
        <w:t xml:space="preserve"> </w:t>
      </w:r>
      <w:r>
        <w:t xml:space="preserve">Judge</w:t>
      </w:r>
      <w:r>
        <w:t xml:space="preserve"> </w:t>
      </w:r>
      <w:r>
        <w:t xml:space="preserve">of the Superior Court of Justice in</w:t>
      </w:r>
      <w:r>
        <w:t xml:space="preserve"> </w:t>
      </w:r>
      <w:r>
        <w:t xml:space="preserve">Colombia Bogotá</w:t>
      </w:r>
      <w:r>
        <w:t xml:space="preserve"> </w:t>
      </w:r>
      <w:r>
        <w:t xml:space="preserve">to procure the following goods and professional services necessary for the continued operation of the judicial office and the administration of justice within the judicial district. The Judge, in accordance with the Colombian Public Procurement Law (Ley 80 de 1993) and the internal regulations of the Judicial Branch, authorizes this Purchase Order for the acquisition of the items listed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Official legal reference library set – Colombian Civil, Penal, and Administrative Codes (2025 edition), bound in leather, for the Judge's chambers</w:t>
            </w:r>
          </w:p>
        </w:tc>
        <w:tc>
          <w:tcPr/>
          <w:p>
            <w:pPr>
              <w:pStyle w:val="Compact"/>
              <w:jc w:val="left"/>
            </w:pPr>
            <w:r>
              <w:t xml:space="preserve">1 set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Digital case management system license – annual subscription for the Judge's office, including cloud storage and e-filing integration with the Colombian Judicial Network (Red Judicial)</w:t>
            </w:r>
          </w:p>
        </w:tc>
        <w:tc>
          <w:tcPr/>
          <w:p>
            <w:pPr>
              <w:pStyle w:val="Compact"/>
              <w:jc w:val="left"/>
            </w:pPr>
            <w:r>
              <w:t xml:space="preserve">1 license</w:t>
            </w:r>
          </w:p>
        </w:tc>
        <w:tc>
          <w:tcPr/>
          <w:p>
            <w:pPr>
              <w:pStyle w:val="Compact"/>
              <w:jc w:val="left"/>
            </w:pPr>
            <w:r>
              <w:t xml:space="preserve">12,400,000</w:t>
            </w:r>
          </w:p>
        </w:tc>
        <w:tc>
          <w:tcPr/>
          <w:p>
            <w:pPr>
              <w:pStyle w:val="Compact"/>
              <w:jc w:val="left"/>
            </w:pPr>
            <w:r>
              <w:t xml:space="preserve">12,400,000</w:t>
            </w:r>
          </w:p>
        </w:tc>
      </w:tr>
      <w:tr>
        <w:tc>
          <w:tcPr/>
          <w:p>
            <w:pPr>
              <w:pStyle w:val="Compact"/>
              <w:jc w:val="left"/>
            </w:pPr>
            <w:r>
              <w:t xml:space="preserve">03</w:t>
            </w:r>
          </w:p>
        </w:tc>
        <w:tc>
          <w:tcPr/>
          <w:p>
            <w:pPr>
              <w:pStyle w:val="Compact"/>
              <w:jc w:val="left"/>
            </w:pPr>
            <w:r>
              <w:t xml:space="preserve">Professional-grade audio recording and transcription equipment for court sessions, including 4 microphones, digital recorder, and transcription software</w:t>
            </w:r>
          </w:p>
        </w:tc>
        <w:tc>
          <w:tcPr/>
          <w:p>
            <w:pPr>
              <w:pStyle w:val="Compact"/>
              <w:jc w:val="left"/>
            </w:pPr>
            <w:r>
              <w:t xml:space="preserve">1 package</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04</w:t>
            </w:r>
          </w:p>
        </w:tc>
        <w:tc>
          <w:tcPr/>
          <w:p>
            <w:pPr>
              <w:pStyle w:val="Compact"/>
              <w:jc w:val="left"/>
            </w:pPr>
            <w:r>
              <w:t xml:space="preserve">Executive office furniture – Judge's desk (mahogany), 6 visitor chairs, 2 filing cabinets, and document organizer, delivered and installed at the Judicial Palace in Colombia Bogotá</w:t>
            </w:r>
          </w:p>
        </w:tc>
        <w:tc>
          <w:tcPr/>
          <w:p>
            <w:pPr>
              <w:pStyle w:val="Compact"/>
              <w:jc w:val="left"/>
            </w:pPr>
            <w:r>
              <w:t xml:space="preserve">1 set</w:t>
            </w:r>
          </w:p>
        </w:tc>
        <w:tc>
          <w:tcPr/>
          <w:p>
            <w:pPr>
              <w:pStyle w:val="Compact"/>
              <w:jc w:val="left"/>
            </w:pPr>
            <w:r>
              <w:t xml:space="preserve">15,200,000</w:t>
            </w:r>
          </w:p>
        </w:tc>
        <w:tc>
          <w:tcPr/>
          <w:p>
            <w:pPr>
              <w:pStyle w:val="Compact"/>
              <w:jc w:val="left"/>
            </w:pPr>
            <w:r>
              <w:t xml:space="preserve">15,200,000</w:t>
            </w:r>
          </w:p>
        </w:tc>
      </w:tr>
      <w:tr>
        <w:tc>
          <w:tcPr/>
          <w:p>
            <w:pPr>
              <w:pStyle w:val="Compact"/>
              <w:jc w:val="left"/>
            </w:pPr>
            <w:r>
              <w:t xml:space="preserve">05</w:t>
            </w:r>
          </w:p>
        </w:tc>
        <w:tc>
          <w:tcPr/>
          <w:p>
            <w:pPr>
              <w:pStyle w:val="Compact"/>
              <w:jc w:val="left"/>
            </w:pPr>
            <w:r>
              <w:t xml:space="preserve">Professional legal translation services – Spanish to English and English to Spanish, for international judicial cooperation documents and treaty-related case files (estimated 200 pages)</w:t>
            </w:r>
          </w:p>
        </w:tc>
        <w:tc>
          <w:tcPr/>
          <w:p>
            <w:pPr>
              <w:pStyle w:val="Compact"/>
              <w:jc w:val="left"/>
            </w:pPr>
            <w:r>
              <w:t xml:space="preserve">200 pages</w:t>
            </w:r>
          </w:p>
        </w:tc>
        <w:tc>
          <w:tcPr/>
          <w:p>
            <w:pPr>
              <w:pStyle w:val="Compact"/>
              <w:jc w:val="left"/>
            </w:pPr>
            <w:r>
              <w:t xml:space="preserve">85,000</w:t>
            </w:r>
          </w:p>
        </w:tc>
        <w:tc>
          <w:tcPr/>
          <w:p>
            <w:pPr>
              <w:pStyle w:val="Compact"/>
              <w:jc w:val="left"/>
            </w:pPr>
            <w:r>
              <w:t xml:space="preserve">17,000,000</w:t>
            </w:r>
          </w:p>
        </w:tc>
      </w:tr>
      <w:tr>
        <w:tc>
          <w:tcPr/>
          <w:p>
            <w:pPr>
              <w:pStyle w:val="Compact"/>
              <w:jc w:val="left"/>
            </w:pPr>
            <w:r>
              <w:t xml:space="preserve">06</w:t>
            </w:r>
          </w:p>
        </w:tc>
        <w:tc>
          <w:tcPr/>
          <w:p>
            <w:pPr>
              <w:pStyle w:val="Compact"/>
              <w:jc w:val="left"/>
            </w:pPr>
            <w:r>
              <w:t xml:space="preserve">Secure document shredding and data destruction service – quarterly contract for the Judge's office, ensuring compliance with Colombian data protection law (Ley 1581 de 2012)</w:t>
            </w:r>
          </w:p>
        </w:tc>
        <w:tc>
          <w:tcPr/>
          <w:p>
            <w:pPr>
              <w:pStyle w:val="Compact"/>
              <w:jc w:val="left"/>
            </w:pPr>
            <w:r>
              <w:t xml:space="preserve">4 quarters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07</w:t>
            </w:r>
          </w:p>
        </w:tc>
        <w:tc>
          <w:tcPr/>
          <w:p>
            <w:pPr>
              <w:pStyle w:val="Compact"/>
              <w:jc w:val="left"/>
            </w:pPr>
            <w:r>
              <w:t xml:space="preserve">Official seals, stamps, and authentication materials for the Judge's office, including notary-grade ink, embossing equipment, and certified paper stock (12-month supply)</w:t>
            </w:r>
          </w:p>
        </w:tc>
        <w:tc>
          <w:tcPr/>
          <w:p>
            <w:pPr>
              <w:pStyle w:val="Compact"/>
              <w:jc w:val="left"/>
            </w:pPr>
            <w:r>
              <w:t xml:space="preserve">1 lot</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08</w:t>
            </w:r>
          </w:p>
        </w:tc>
        <w:tc>
          <w:tcPr/>
          <w:p>
            <w:pPr>
              <w:pStyle w:val="Compact"/>
              <w:jc w:val="left"/>
            </w:pPr>
            <w:r>
              <w:t xml:space="preserve">IT support and cybersecurity maintenance for the Judge's office network, including firewall management, endpoint protection, and monthly security audits in Colombia Bogotá</w:t>
            </w:r>
          </w:p>
        </w:tc>
        <w:tc>
          <w:tcPr/>
          <w:p>
            <w:pPr>
              <w:pStyle w:val="Compact"/>
              <w:jc w:val="left"/>
            </w:pPr>
            <w:r>
              <w:t xml:space="preserve">12 months</w:t>
            </w:r>
          </w:p>
        </w:tc>
        <w:tc>
          <w:tcPr/>
          <w:p>
            <w:pPr>
              <w:pStyle w:val="Compact"/>
              <w:jc w:val="left"/>
            </w:pPr>
            <w:r>
              <w:t xml:space="preserve">2,500,000</w:t>
            </w:r>
          </w:p>
        </w:tc>
        <w:tc>
          <w:tcPr/>
          <w:p>
            <w:pPr>
              <w:pStyle w:val="Compact"/>
              <w:jc w:val="left"/>
            </w:pPr>
            <w:r>
              <w:t xml:space="preserve">30,000,000</w:t>
            </w:r>
          </w:p>
        </w:tc>
      </w:tr>
      <w:tr>
        <w:tc>
          <w:tcPr>
            <w:gridSpan w:val="4"/>
          </w:tcPr>
          <w:p>
            <w:pPr>
              <w:pStyle w:val="Compact"/>
              <w:jc w:val="right"/>
            </w:pPr>
            <w:r>
              <w:t xml:space="preserve">SUBTOTAL</w:t>
            </w:r>
          </w:p>
        </w:tc>
        <w:tc>
          <w:tcPr/>
          <w:p>
            <w:pPr>
              <w:pStyle w:val="Compact"/>
              <w:jc w:val="left"/>
            </w:pPr>
            <w:r>
              <w:t xml:space="preserve">96,600,000</w:t>
            </w:r>
          </w:p>
        </w:tc>
      </w:tr>
      <w:tr>
        <w:tc>
          <w:tcPr>
            <w:gridSpan w:val="4"/>
          </w:tcPr>
          <w:p>
            <w:pPr>
              <w:pStyle w:val="Compact"/>
              <w:jc w:val="right"/>
            </w:pPr>
            <w:r>
              <w:t xml:space="preserve">VAT (IVA) 19%</w:t>
            </w:r>
          </w:p>
        </w:tc>
        <w:tc>
          <w:tcPr/>
          <w:p>
            <w:pPr>
              <w:pStyle w:val="Compact"/>
              <w:jc w:val="left"/>
            </w:pPr>
            <w:r>
              <w:t xml:space="preserve">18,354,000</w:t>
            </w:r>
          </w:p>
        </w:tc>
      </w:tr>
      <w:tr>
        <w:tc>
          <w:tcPr>
            <w:gridSpan w:val="4"/>
          </w:tcPr>
          <w:p>
            <w:pPr>
              <w:pStyle w:val="Compact"/>
              <w:jc w:val="right"/>
            </w:pPr>
            <w:r>
              <w:t xml:space="preserve">GRAND TOTAL</w:t>
            </w:r>
          </w:p>
        </w:tc>
        <w:tc>
          <w:tcPr/>
          <w:p>
            <w:pPr>
              <w:pStyle w:val="Compact"/>
              <w:jc w:val="left"/>
            </w:pPr>
            <w:r>
              <w:t xml:space="preserve">114,954,000</w:t>
            </w:r>
          </w:p>
        </w:tc>
      </w:tr>
    </w:tbl>
    <w:bookmarkEnd w:id="26"/>
    <w:bookmarkStart w:id="27" w:name="terms-and-conditions"/>
    <w:p>
      <w:pPr>
        <w:pStyle w:val="Heading3"/>
      </w:pPr>
      <w:r>
        <w:t xml:space="preserve">4. TERMS AND CONDITIONS</w:t>
      </w:r>
    </w:p>
    <w:p>
      <w:pPr>
        <w:numPr>
          <w:ilvl w:val="0"/>
          <w:numId w:val="1001"/>
        </w:numPr>
        <w:pStyle w:val="Compact"/>
      </w:pPr>
      <w:r>
        <w:t xml:space="preserve">This Purchase Order is issued under the authority of the</w:t>
      </w:r>
      <w:r>
        <w:t xml:space="preserve"> </w:t>
      </w:r>
      <w:r>
        <w:t xml:space="preserve">Judge</w:t>
      </w:r>
      <w:r>
        <w:t xml:space="preserve"> </w:t>
      </w:r>
      <w:r>
        <w:t xml:space="preserve">of the Superior Court of Justice, Judicial District of</w:t>
      </w:r>
      <w:r>
        <w:t xml:space="preserve"> </w:t>
      </w:r>
      <w:r>
        <w:t xml:space="preserve">Colombia Bogotá</w:t>
      </w:r>
      <w:r>
        <w:t xml:space="preserve">, and constitutes a binding commitment for the procurement of the goods and services herein described.</w:t>
      </w:r>
    </w:p>
    <w:p>
      <w:pPr>
        <w:numPr>
          <w:ilvl w:val="0"/>
          <w:numId w:val="1001"/>
        </w:numPr>
        <w:pStyle w:val="Compact"/>
      </w:pPr>
      <w:r>
        <w:t xml:space="preserve">The Supplier shall deliver all physical goods to the Judicial Palace located at Carrera 13 No. 37-15, Colombia Bogotá, D.C., no later than the required delivery date specified in Section 2. All delivery costs, including transportation, insurance, and installation, are included in the unit prices stated in this Purchase Order.</w:t>
      </w:r>
    </w:p>
    <w:p>
      <w:pPr>
        <w:numPr>
          <w:ilvl w:val="0"/>
          <w:numId w:val="1001"/>
        </w:numPr>
        <w:pStyle w:val="Compact"/>
      </w:pPr>
      <w:r>
        <w:t xml:space="preserve">Payment shall be made via electronic bank transfer (transferencia electrónica) to the account designated by the Supplier, within thirty (30) calendar days from the date of receipt of a valid invoice (factura electrónica) conforming to the requirements of the Colombian tax authority (DIAN).</w:t>
      </w:r>
    </w:p>
    <w:p>
      <w:pPr>
        <w:numPr>
          <w:ilvl w:val="0"/>
          <w:numId w:val="1001"/>
        </w:numPr>
        <w:pStyle w:val="Compact"/>
      </w:pPr>
      <w:r>
        <w:t xml:space="preserve">The Supplier warrants that all goods delivered under this Purchase Order shall be new, of the highest quality, and free from defects. A warranty period of no less than twelve (12) months shall apply to all physical items, and all services shall be rendered in accordance with the professional standards established by Colombian law.</w:t>
      </w:r>
    </w:p>
    <w:p>
      <w:pPr>
        <w:numPr>
          <w:ilvl w:val="0"/>
          <w:numId w:val="1001"/>
        </w:numPr>
        <w:pStyle w:val="Compact"/>
      </w:pPr>
      <w:r>
        <w:t xml:space="preserve">The Judge's office reserves the right to inspect and verify all goods and services upon delivery. Any item found to be non-conforming with the specifications in this Purchase Order shall be replaced or repaired at the Supplier's sole expense within five (5) business days.</w:t>
      </w:r>
    </w:p>
    <w:p>
      <w:pPr>
        <w:numPr>
          <w:ilvl w:val="0"/>
          <w:numId w:val="1001"/>
        </w:numPr>
        <w:pStyle w:val="Compact"/>
      </w:pPr>
      <w:r>
        <w:t xml:space="preserve">All personal data processed in connection with this Purchase Order shall be handled in strict compliance with Ley 1581 de 2012 (Colombian Data Protection Law) and the regulations of the Colombian Judicial Branch regarding the confidentiality of judicial proceedings.</w:t>
      </w:r>
    </w:p>
    <w:p>
      <w:pPr>
        <w:numPr>
          <w:ilvl w:val="0"/>
          <w:numId w:val="1001"/>
        </w:numPr>
        <w:pStyle w:val="Compact"/>
      </w:pPr>
      <w:r>
        <w:t xml:space="preserve">This Purchase Order is governed by the laws of the Republic of Colombia. Any dispute arising from this Purchase Order shall be submitted to the competent administrative courts of Colombia Bogotá, D.C., in accordance with the Colombian Code of Administrative and Contentious Procedure (Código de Procedimiento Administrativo y de lo Contencioso Administrativo).</w:t>
      </w:r>
    </w:p>
    <w:p>
      <w:pPr>
        <w:numPr>
          <w:ilvl w:val="0"/>
          <w:numId w:val="1001"/>
        </w:numPr>
        <w:pStyle w:val="Compact"/>
      </w:pPr>
      <w:r>
        <w:t xml:space="preserve">The Supplier acknowledges that this Purchase Order is subject to audit by the Comptroller General of the Republic of Colombia (Contraloría General de la República) and the Attorney General's Office (Procuraduría General de la Nación) as part of the oversight of public judicial expenditures.</w:t>
      </w:r>
    </w:p>
    <w:p>
      <w:pPr>
        <w:numPr>
          <w:ilvl w:val="0"/>
          <w:numId w:val="1001"/>
        </w:numPr>
        <w:pStyle w:val="Compact"/>
      </w:pPr>
      <w:r>
        <w:t xml:space="preserve">Any modifications to this Purchase Order must be made in writing and signed by the Judge or the Judge's designated administrative delegate. Verbal agreements or informal communications shall not constitute valid amendments to this document.</w:t>
      </w:r>
    </w:p>
    <w:p>
      <w:pPr>
        <w:numPr>
          <w:ilvl w:val="0"/>
          <w:numId w:val="1001"/>
        </w:numPr>
        <w:pStyle w:val="Compact"/>
      </w:pPr>
      <w:r>
        <w:t xml:space="preserve">This Purchase Order becomes effective upon the signature of the Judge and the written acceptance by the Supplier. It shall remain in full force and effect until all obligations herein have been fully satisfied.</w:t>
      </w:r>
    </w:p>
    <w:bookmarkEnd w:id="27"/>
    <w:bookmarkStart w:id="28" w:name="authorization-and-signatures"/>
    <w:p>
      <w:pPr>
        <w:pStyle w:val="Heading3"/>
      </w:pPr>
      <w:r>
        <w:t xml:space="preserve">5. AUTHORIZATION AND SIGNATURES</w:t>
      </w:r>
    </w:p>
    <w:p>
      <w:pPr>
        <w:pStyle w:val="FirstParagraph"/>
      </w:pPr>
      <w:r>
        <w:t xml:space="preserve">I, the undersigned</w:t>
      </w:r>
      <w:r>
        <w:t xml:space="preserve"> </w:t>
      </w:r>
      <w:r>
        <w:t xml:space="preserve">Judge</w:t>
      </w:r>
      <w:r>
        <w:t xml:space="preserve"> </w:t>
      </w:r>
      <w:r>
        <w:t xml:space="preserve">of the Superior Court of Justice, Judicial District of</w:t>
      </w:r>
      <w:r>
        <w:t xml:space="preserve"> </w:t>
      </w:r>
      <w:r>
        <w:t xml:space="preserve">Colombia Bogotá</w:t>
      </w:r>
      <w:r>
        <w:t xml:space="preserve">, Republic of Colombia, hereby authorize and approve this Purchase Order for the procurement of the goods and services described herein, in the exercise of my administrative and judicial functions, and in full compliance with the applicable Colombian public procurement regulations.</w:t>
      </w:r>
    </w:p>
    <w:p>
      <w:pPr>
        <w:pStyle w:val="BodyText"/>
      </w:pPr>
      <w:r>
        <w:t xml:space="preserve">[Official Seal of the Judicial District – Colombia Bogotá]</w:t>
      </w:r>
    </w:p>
    <w:p>
      <w:pPr>
        <w:pStyle w:val="BodyText"/>
      </w:pPr>
      <w:r>
        <w:rPr>
          <w:bCs/>
          <w:b/>
        </w:rPr>
        <w:t xml:space="preserve">Honorable Judge</w:t>
      </w:r>
      <w:r>
        <w:br/>
      </w:r>
      <w:r>
        <w:t xml:space="preserve">Superior Court of Justice</w:t>
      </w:r>
      <w:r>
        <w:br/>
      </w:r>
      <w:r>
        <w:t xml:space="preserve">Judicial District – Colombia Bogotá</w:t>
      </w:r>
      <w:r>
        <w:br/>
      </w:r>
      <w:r>
        <w:t xml:space="preserve">Date: June 15, 2025</w:t>
      </w:r>
    </w:p>
    <w:p>
      <w:pPr>
        <w:pStyle w:val="BodyText"/>
      </w:pPr>
      <w:r>
        <w:rPr>
          <w:bCs/>
          <w:b/>
        </w:rPr>
        <w:t xml:space="preserve">Accepted by (Supplier)</w:t>
      </w:r>
      <w:r>
        <w:br/>
      </w:r>
      <w:r>
        <w:t xml:space="preserve">Lic. María Fernanda Restrepo</w:t>
      </w:r>
      <w:r>
        <w:br/>
      </w:r>
      <w:r>
        <w:t xml:space="preserve">Corporación Jurídica Andina S.A.S.</w:t>
      </w:r>
      <w:r>
        <w:br/>
      </w:r>
      <w:r>
        <w:t xml:space="preserve">Date: _______________</w:t>
      </w:r>
    </w:p>
    <w:bookmarkEnd w:id="28"/>
    <w:p>
      <w:pPr>
        <w:pStyle w:val="BodyText"/>
      </w:pPr>
      <w:r>
        <w:t xml:space="preserve">This Purchase Order document was generated by the Office of the Judge, Judicial District of Colombia Bogotá, D.C., Republic of Colombia. Document Reference: PO-JDG-BOG-2025-0487. This document is valid only with the official seal and signature of the Judge. Unauthorized reproduction or distribution is prohibited under Colombian law.</w:t>
      </w:r>
    </w:p>
    <w:p>
      <w:pPr>
        <w:pStyle w:val="BodyText"/>
      </w:pPr>
      <w:r>
        <w:t xml:space="preserve">Page 1 of 1 | Purchase Order – Judge – Colombia Bogotá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Office of the Judge - Colombia Bogotá</dc:title>
  <dc:creator/>
  <dc:language>en</dc:language>
  <cp:keywords/>
  <dcterms:created xsi:type="dcterms:W3CDTF">2026-10-10T08:41:36Z</dcterms:created>
  <dcterms:modified xsi:type="dcterms:W3CDTF">2026-10-10T08:41:36Z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