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for</w:t>
      </w:r>
      <w:r>
        <w:t xml:space="preserve"> </w:t>
      </w:r>
      <w:r>
        <w:t xml:space="preserve">Judge</w:t>
      </w:r>
      <w:r>
        <w:t xml:space="preserve"> </w:t>
      </w:r>
      <w:r>
        <w:t xml:space="preserve">-</w:t>
      </w:r>
      <w:r>
        <w:t xml:space="preserve"> </w:t>
      </w:r>
      <w:r>
        <w:t xml:space="preserve">Cairo,</w:t>
      </w:r>
      <w:r>
        <w:t xml:space="preserve"> </w:t>
      </w:r>
      <w:r>
        <w:t xml:space="preserve">Egypt</w:t>
      </w:r>
    </w:p>
    <w:bookmarkStart w:id="27" w:name="purchase-order"/>
    <w:p>
      <w:pPr>
        <w:pStyle w:val="Heading1"/>
      </w:pPr>
      <w:r>
        <w:t xml:space="preserve">PURCHASE ORDER</w:t>
      </w:r>
    </w:p>
    <w:p>
      <w:pPr>
        <w:pStyle w:val="FirstParagraph"/>
      </w:pPr>
      <w:r>
        <w:t xml:space="preserve">Judicial Procurement Authority — Court of Justice, Cairo, Egypt</w:t>
      </w:r>
    </w:p>
    <w:p>
      <w:pPr>
        <w:pStyle w:val="BodyText"/>
      </w:pPr>
      <w:r>
        <w:rPr>
          <w:bCs/>
          <w:b/>
        </w:rPr>
        <w:t xml:space="preserve">Purchase Order No.:</w:t>
      </w:r>
      <w:r>
        <w:t xml:space="preserve"> </w:t>
      </w:r>
      <w:r>
        <w:t xml:space="preserve">PO-EGY-CAI-2025-04782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Origin:</w:t>
      </w:r>
      <w:r>
        <w:t xml:space="preserve"> </w:t>
      </w:r>
      <w:r>
        <w:t xml:space="preserve">Egypt</w:t>
      </w:r>
    </w:p>
    <w:p>
      <w:pPr>
        <w:pStyle w:val="BodyText"/>
      </w:pPr>
      <w:r>
        <w:rPr>
          <w:bCs/>
          <w:b/>
        </w:rPr>
        <w:t xml:space="preserve">City of Execution:</w:t>
      </w:r>
      <w:r>
        <w:t xml:space="preserve"> </w:t>
      </w:r>
      <w:r>
        <w:t xml:space="preserve">Cairo, Egypt</w:t>
      </w:r>
    </w:p>
    <w:p>
      <w:pPr>
        <w:pStyle w:val="BodyText"/>
      </w:pPr>
      <w:r>
        <w:rPr>
          <w:bCs/>
          <w:b/>
        </w:rPr>
        <w:t xml:space="preserve">Buyer (Purchasing Authority):</w:t>
      </w:r>
    </w:p>
    <w:p>
      <w:pPr>
        <w:pStyle w:val="BodyText"/>
      </w:pPr>
      <w:r>
        <w:t xml:space="preserve">Ministry of Justice of the Arab Republic of Egypt</w:t>
      </w:r>
    </w:p>
    <w:p>
      <w:pPr>
        <w:pStyle w:val="BodyText"/>
      </w:pPr>
      <w:r>
        <w:t xml:space="preserve">Department of Judicial Administration</w:t>
      </w:r>
    </w:p>
    <w:p>
      <w:pPr>
        <w:pStyle w:val="BodyText"/>
      </w:pPr>
      <w:r>
        <w:t xml:space="preserve">12 Tahrir Square, Downtown Cairo, Egypt</w:t>
      </w:r>
    </w:p>
    <w:p>
      <w:pPr>
        <w:pStyle w:val="BodyText"/>
      </w:pPr>
      <w:r>
        <w:t xml:space="preserve">Tel: +20 2 2578 4410</w:t>
      </w:r>
    </w:p>
    <w:p>
      <w:pPr>
        <w:pStyle w:val="BodyText"/>
      </w:pPr>
      <w:r>
        <w:t xml:space="preserve">Email: procurement@moj.gov.eg</w:t>
      </w:r>
    </w:p>
    <w:bookmarkStart w:id="20"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Nile Judicial Furnishings &amp; Supplies Co., Ltd.</w:t>
            </w:r>
          </w:p>
        </w:tc>
      </w:tr>
      <w:tr>
        <w:tc>
          <w:tcPr/>
          <w:p>
            <w:pPr>
              <w:pStyle w:val="Compact"/>
              <w:jc w:val="left"/>
            </w:pPr>
            <w:r>
              <w:t xml:space="preserve">Address</w:t>
            </w:r>
          </w:p>
        </w:tc>
        <w:tc>
          <w:tcPr/>
          <w:p>
            <w:pPr>
              <w:pStyle w:val="Compact"/>
              <w:jc w:val="left"/>
            </w:pPr>
            <w:r>
              <w:t xml:space="preserve">48 El-Mohandessin Street, Dokki District, Giza Governorate, Cairo, Egypt</w:t>
            </w:r>
          </w:p>
        </w:tc>
      </w:tr>
      <w:tr>
        <w:tc>
          <w:tcPr/>
          <w:p>
            <w:pPr>
              <w:pStyle w:val="Compact"/>
              <w:jc w:val="left"/>
            </w:pPr>
            <w:r>
              <w:t xml:space="preserve">Commercial Registration No.</w:t>
            </w:r>
          </w:p>
        </w:tc>
        <w:tc>
          <w:tcPr/>
          <w:p>
            <w:pPr>
              <w:pStyle w:val="Compact"/>
              <w:jc w:val="left"/>
            </w:pPr>
            <w:r>
              <w:t xml:space="preserve">CR-EGY-2019-33871</w:t>
            </w:r>
          </w:p>
        </w:tc>
      </w:tr>
      <w:tr>
        <w:tc>
          <w:tcPr/>
          <w:p>
            <w:pPr>
              <w:pStyle w:val="Compact"/>
              <w:jc w:val="left"/>
            </w:pPr>
            <w:r>
              <w:t xml:space="preserve">Tax Identification Number (TIN)</w:t>
            </w:r>
          </w:p>
        </w:tc>
        <w:tc>
          <w:tcPr/>
          <w:p>
            <w:pPr>
              <w:pStyle w:val="Compact"/>
              <w:jc w:val="left"/>
            </w:pPr>
            <w:r>
              <w:t xml:space="preserve">552-881-4402</w:t>
            </w:r>
          </w:p>
        </w:tc>
      </w:tr>
      <w:tr>
        <w:tc>
          <w:tcPr/>
          <w:p>
            <w:pPr>
              <w:pStyle w:val="Compact"/>
              <w:jc w:val="left"/>
            </w:pPr>
            <w:r>
              <w:t xml:space="preserve">Contact Person</w:t>
            </w:r>
          </w:p>
        </w:tc>
        <w:tc>
          <w:tcPr/>
          <w:p>
            <w:pPr>
              <w:pStyle w:val="Compact"/>
              <w:jc w:val="left"/>
            </w:pPr>
            <w:r>
              <w:t xml:space="preserve">Mr. Ahmed Hassan El-Sayed</w:t>
            </w:r>
          </w:p>
        </w:tc>
      </w:tr>
      <w:tr>
        <w:tc>
          <w:tcPr/>
          <w:p>
            <w:pPr>
              <w:pStyle w:val="Compact"/>
              <w:jc w:val="left"/>
            </w:pPr>
            <w:r>
              <w:t xml:space="preserve">Phone</w:t>
            </w:r>
          </w:p>
        </w:tc>
        <w:tc>
          <w:tcPr/>
          <w:p>
            <w:pPr>
              <w:pStyle w:val="Compact"/>
              <w:jc w:val="left"/>
            </w:pPr>
            <w:r>
              <w:t xml:space="preserve">+20 2 3301 7725</w:t>
            </w:r>
          </w:p>
        </w:tc>
      </w:tr>
      <w:tr>
        <w:tc>
          <w:tcPr/>
          <w:p>
            <w:pPr>
              <w:pStyle w:val="Compact"/>
              <w:jc w:val="left"/>
            </w:pPr>
            <w:r>
              <w:t xml:space="preserve">Email</w:t>
            </w:r>
          </w:p>
        </w:tc>
        <w:tc>
          <w:tcPr/>
          <w:p>
            <w:pPr>
              <w:pStyle w:val="Compact"/>
              <w:jc w:val="left"/>
            </w:pPr>
            <w:r>
              <w:t xml:space="preserve">orders@nilejudicial.com.eg</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Ministry of Justice of the Arab Republic of Egypt, Cairo, for the procurement of judicial equipment, ceremonial items, and office furnishings specifically designated for the use of a</w:t>
      </w:r>
      <w:r>
        <w:t xml:space="preserve"> </w:t>
      </w:r>
      <w:r>
        <w:rPr>
          <w:bCs/>
          <w:b/>
        </w:rPr>
        <w:t xml:space="preserve">Judge</w:t>
      </w:r>
      <w:r>
        <w:t xml:space="preserve"> </w:t>
      </w:r>
      <w:r>
        <w:t xml:space="preserve">of the Cairo Court of First Instance. The items listed herein are intended to equip the assigned Judge with all necessary professional materials, courtroom accessories, and administrative office supplies in accordance with the standards set forth by the Egyptian Judicial Council and the regulations governing the conduct and appearance of judicial officers in Egypt. This Purchase Order shall be governed by the laws of the Arab Republic of Egypt, including Law No. 182 of 2018 (Public Procurement Law) and all applicable ministerial decrees issued by the Ministry of Justice, Cairo.</w:t>
      </w:r>
    </w:p>
    <w:bookmarkEnd w:id="21"/>
    <w:bookmarkStart w:id="22"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Official Judicial Robe for Judge</w:t>
            </w:r>
          </w:p>
        </w:tc>
        <w:tc>
          <w:tcPr/>
          <w:p>
            <w:pPr>
              <w:pStyle w:val="Compact"/>
              <w:jc w:val="left"/>
            </w:pPr>
            <w:r>
              <w:t xml:space="preserve">Black wool-blend, Egyptian-made, embroidered with the national emblem of Egypt, size XL, per Judicial Council Regulation 2024/11</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Ceremonial Gavel and Sound Block</w:t>
            </w:r>
          </w:p>
        </w:tc>
        <w:tc>
          <w:tcPr/>
          <w:p>
            <w:pPr>
              <w:pStyle w:val="Compact"/>
              <w:jc w:val="left"/>
            </w:pPr>
            <w:r>
              <w:t xml:space="preserve">Hand-carved Egyptian mahogany, brass inlay, 18 cm length, for courtroom use by the Judge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Judge’s Presiding Bench (Courtroom Desk)</w:t>
            </w:r>
          </w:p>
        </w:tc>
        <w:tc>
          <w:tcPr/>
          <w:p>
            <w:pPr>
              <w:pStyle w:val="Compact"/>
              <w:jc w:val="left"/>
            </w:pPr>
            <w:r>
              <w:t xml:space="preserve">Heavy-duty Egyptian oak, 180 cm x 90 cm, with built-in document tray, cable management, and engraved national seal</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Ergonomic Judge’s Chair</w:t>
            </w:r>
          </w:p>
        </w:tc>
        <w:tc>
          <w:tcPr/>
          <w:p>
            <w:pPr>
              <w:pStyle w:val="Compact"/>
              <w:jc w:val="left"/>
            </w:pPr>
            <w:r>
              <w:t xml:space="preserve">Leather-upholstered, adjustable lumbar support, casters, black finish, certified for 12-hour daily use</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Official Judicial Seal and Stamp Set</w:t>
            </w:r>
          </w:p>
        </w:tc>
        <w:tc>
          <w:tcPr/>
          <w:p>
            <w:pPr>
              <w:pStyle w:val="Compact"/>
              <w:jc w:val="left"/>
            </w:pPr>
            <w:r>
              <w:t xml:space="preserve">Brass seal with the coat of arms of Egypt, ink pad, and stamping pad, for the Judge’s official documents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Courtroom Display Panel (Judge’s Nameplate)</w:t>
            </w:r>
          </w:p>
        </w:tc>
        <w:tc>
          <w:tcPr/>
          <w:p>
            <w:pPr>
              <w:pStyle w:val="Compact"/>
              <w:jc w:val="left"/>
            </w:pPr>
            <w:r>
              <w:t xml:space="preserve">Polished brass, engraved with the Judge’s full name and title in Arabic and English, 40 cm x 15 cm</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Administrative Office Desk and Filing Cabinet</w:t>
            </w:r>
          </w:p>
        </w:tc>
        <w:tc>
          <w:tcPr/>
          <w:p>
            <w:pPr>
              <w:pStyle w:val="Compact"/>
              <w:jc w:val="left"/>
            </w:pPr>
            <w:r>
              <w:t xml:space="preserve">Walnut-veneer desk 160 cm x 80 cm, 4-drawer lateral filing cabinet, for the Judge’s private office in the Cairo courthouse</w:t>
            </w:r>
          </w:p>
        </w:tc>
        <w:tc>
          <w:tcPr/>
          <w:p>
            <w:pPr>
              <w:pStyle w:val="Compact"/>
              <w:jc w:val="left"/>
            </w:pPr>
            <w:r>
              <w:t xml:space="preserve">1</w:t>
            </w:r>
          </w:p>
        </w:tc>
        <w:tc>
          <w:tcPr/>
          <w:p>
            <w:pPr>
              <w:pStyle w:val="Compact"/>
              <w:jc w:val="left"/>
            </w:pPr>
            <w:r>
              <w:t xml:space="preserve">19,750.00</w:t>
            </w:r>
          </w:p>
        </w:tc>
        <w:tc>
          <w:tcPr/>
          <w:p>
            <w:pPr>
              <w:pStyle w:val="Compact"/>
              <w:jc w:val="left"/>
            </w:pPr>
            <w:r>
              <w:t xml:space="preserve">19,750.00</w:t>
            </w:r>
          </w:p>
        </w:tc>
      </w:tr>
      <w:tr>
        <w:tc>
          <w:tcPr/>
          <w:p>
            <w:pPr>
              <w:pStyle w:val="Compact"/>
              <w:jc w:val="left"/>
            </w:pPr>
            <w:r>
              <w:t xml:space="preserve">08</w:t>
            </w:r>
          </w:p>
        </w:tc>
        <w:tc>
          <w:tcPr/>
          <w:p>
            <w:pPr>
              <w:pStyle w:val="Compact"/>
              <w:jc w:val="left"/>
            </w:pPr>
            <w:r>
              <w:t xml:space="preserve">Legal Reference Library Set</w:t>
            </w:r>
          </w:p>
        </w:tc>
        <w:tc>
          <w:tcPr/>
          <w:p>
            <w:pPr>
              <w:pStyle w:val="Compact"/>
              <w:jc w:val="left"/>
            </w:pPr>
            <w:r>
              <w:t xml:space="preserve">Complete set of Egyptian Civil Code, Penal Code, Commercial Code, and Judicial Procedure Code (2025 editions), hardcover, Arabic</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09</w:t>
            </w:r>
          </w:p>
        </w:tc>
        <w:tc>
          <w:tcPr/>
          <w:p>
            <w:pPr>
              <w:pStyle w:val="Compact"/>
              <w:jc w:val="left"/>
            </w:pPr>
            <w:r>
              <w:t xml:space="preserve">Official Briefcase and Document Portfolio</w:t>
            </w:r>
          </w:p>
        </w:tc>
        <w:tc>
          <w:tcPr/>
          <w:p>
            <w:pPr>
              <w:pStyle w:val="Compact"/>
              <w:jc w:val="left"/>
            </w:pPr>
            <w:r>
              <w:t xml:space="preserve">Full-grain leather, Egyptian craftsmanship, with compartments for legal documents, laptop, and the Judge’s seal</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10</w:t>
            </w:r>
          </w:p>
        </w:tc>
        <w:tc>
          <w:tcPr/>
          <w:p>
            <w:pPr>
              <w:pStyle w:val="Compact"/>
              <w:jc w:val="left"/>
            </w:pPr>
            <w:r>
              <w:t xml:space="preserve">Courtroom Audio-Visual Equipment Package</w:t>
            </w:r>
          </w:p>
        </w:tc>
        <w:tc>
          <w:tcPr/>
          <w:p>
            <w:pPr>
              <w:pStyle w:val="Compact"/>
              <w:jc w:val="left"/>
            </w:pPr>
            <w:r>
              <w:t xml:space="preserve">Microphone, speaker system, and document camera for the Judge’s bench, compatible with the Cairo courthouse AV infrastructure</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(EGP)</w:t>
            </w:r>
          </w:p>
        </w:tc>
      </w:tr>
      <w:tr>
        <w:tc>
          <w:tcPr/>
          <w:p>
            <w:pPr>
              <w:pStyle w:val="Compact"/>
              <w:jc w:val="left"/>
            </w:pPr>
            <w:r>
              <w:t xml:space="preserve">Subtotal (Items 01–10)</w:t>
            </w:r>
          </w:p>
        </w:tc>
        <w:tc>
          <w:tcPr/>
          <w:p>
            <w:pPr>
              <w:pStyle w:val="Compact"/>
              <w:jc w:val="left"/>
            </w:pPr>
            <w:r>
              <w:t xml:space="preserve">98,300.00</w:t>
            </w:r>
          </w:p>
        </w:tc>
      </w:tr>
      <w:tr>
        <w:tc>
          <w:tcPr/>
          <w:p>
            <w:pPr>
              <w:pStyle w:val="Compact"/>
              <w:jc w:val="left"/>
            </w:pPr>
            <w:r>
              <w:t xml:space="preserve">VAT (14% — Egyptian Value Added Tax Law No. 67 of 2016)</w:t>
            </w:r>
          </w:p>
        </w:tc>
        <w:tc>
          <w:tcPr/>
          <w:p>
            <w:pPr>
              <w:pStyle w:val="Compact"/>
              <w:jc w:val="left"/>
            </w:pPr>
            <w:r>
              <w:t xml:space="preserve">13,762.00</w:t>
            </w:r>
          </w:p>
        </w:tc>
      </w:tr>
      <w:tr>
        <w:tc>
          <w:tcPr/>
          <w:p>
            <w:pPr>
              <w:pStyle w:val="Compact"/>
              <w:jc w:val="left"/>
            </w:pPr>
            <w:r>
              <w:t xml:space="preserve">Delivery and Installation (within Cairo Governorate)</w:t>
            </w:r>
          </w:p>
        </w:tc>
        <w:tc>
          <w:tcPr/>
          <w:p>
            <w:pPr>
              <w:pStyle w:val="Compact"/>
              <w:jc w:val="left"/>
            </w:pPr>
            <w:r>
              <w:t xml:space="preserve">2,500.00</w:t>
            </w:r>
          </w:p>
        </w:tc>
      </w:tr>
      <w:tr>
        <w:tc>
          <w:tcPr/>
          <w:p>
            <w:pPr>
              <w:pStyle w:val="Compact"/>
              <w:jc w:val="left"/>
            </w:pPr>
            <w:r>
              <w:t xml:space="preserve">Grand Total (EGP)</w:t>
            </w:r>
          </w:p>
        </w:tc>
        <w:tc>
          <w:tcPr/>
          <w:p>
            <w:pPr>
              <w:pStyle w:val="Compact"/>
              <w:jc w:val="left"/>
            </w:pPr>
            <w:r>
              <w:t xml:space="preserve">114,562.00</w:t>
            </w:r>
          </w:p>
        </w:tc>
      </w:tr>
    </w:tbl>
    <w:p>
      <w:pPr>
        <w:pStyle w:val="BodyText"/>
      </w:pPr>
      <w:r>
        <w:t xml:space="preserve">All prices are quoted in Egyptian Pounds (EGP). Payment shall be made via bank transfer to the supplier’s account at the National Bank of Egypt, Cairo branch, within 30 days of confirmed delivery and acceptance.</w:t>
      </w:r>
    </w:p>
    <w:bookmarkEnd w:id="23"/>
    <w:bookmarkStart w:id="24" w:name="delivery-and-installation-terms"/>
    <w:p>
      <w:pPr>
        <w:pStyle w:val="Heading2"/>
      </w:pPr>
      <w:r>
        <w:t xml:space="preserve">5. Delivery and Installation Terms</w:t>
      </w:r>
    </w:p>
    <w:p>
      <w:pPr>
        <w:pStyle w:val="FirstParagraph"/>
      </w:pPr>
      <w:r>
        <w:t xml:space="preserve">The supplier shall deliver all items specified in this Purchase Order to the Cairo Court of First Instance, located at 25 El-Gamaleya Street, Downtown Cairo, Egypt, no later than</w:t>
      </w:r>
      <w:r>
        <w:t xml:space="preserve"> </w:t>
      </w:r>
      <w:r>
        <w:rPr>
          <w:bCs/>
          <w:b/>
        </w:rPr>
        <w:t xml:space="preserve">30 June 2025</w:t>
      </w:r>
      <w:r>
        <w:t xml:space="preserve">. Installation of the Judge’s presiding bench, chair, audio-visual equipment, and office furniture shall be completed by the supplier’s certified technicians within five (5) business days of delivery. The supplier bears full responsibility for safe transport within Cairo and the surrounding Giza Governorate. Any damage during transit shall be remedied at the supplier’s sole expense.</w:t>
      </w:r>
    </w:p>
    <w:bookmarkEnd w:id="24"/>
    <w:bookmarkStart w:id="25" w:name="terms-and-conditions"/>
    <w:p>
      <w:pPr>
        <w:pStyle w:val="Heading2"/>
      </w:pPr>
      <w:r>
        <w:t xml:space="preserve">6. Terms and Conditions</w:t>
      </w:r>
    </w:p>
    <w:p>
      <w:pPr>
        <w:numPr>
          <w:ilvl w:val="0"/>
          <w:numId w:val="1001"/>
        </w:numPr>
        <w:pStyle w:val="Compact"/>
      </w:pPr>
      <w:r>
        <w:t xml:space="preserve">This Purchase Order constitutes a binding agreement between the Ministry of Justice, Cairo, Egypt, and the named supplier upon signature by both parties.</w:t>
      </w:r>
    </w:p>
    <w:p>
      <w:pPr>
        <w:numPr>
          <w:ilvl w:val="0"/>
          <w:numId w:val="1001"/>
        </w:numPr>
        <w:pStyle w:val="Compact"/>
      </w:pPr>
      <w:r>
        <w:t xml:space="preserve">All goods must comply with Egyptian Industrial Standards (Egy 2019) and the specifications approved by the Judicial Council of Egypt.</w:t>
      </w:r>
    </w:p>
    <w:p>
      <w:pPr>
        <w:numPr>
          <w:ilvl w:val="0"/>
          <w:numId w:val="1001"/>
        </w:numPr>
        <w:pStyle w:val="Compact"/>
      </w:pPr>
      <w:r>
        <w:t xml:space="preserve">The supplier warrants that all items are new, free from defects, and fit for judicial use by a Judge in the Egyptian court system.</w:t>
      </w:r>
    </w:p>
    <w:p>
      <w:pPr>
        <w:numPr>
          <w:ilvl w:val="0"/>
          <w:numId w:val="1001"/>
        </w:numPr>
        <w:pStyle w:val="Compact"/>
      </w:pPr>
      <w:r>
        <w:t xml:space="preserve">A warranty period of twenty-four (24) months applies to all furniture and equipment items. The judicial robe and gavel carry a twelve (12) month warranty.</w:t>
      </w:r>
    </w:p>
    <w:p>
      <w:pPr>
        <w:numPr>
          <w:ilvl w:val="0"/>
          <w:numId w:val="1001"/>
        </w:numPr>
        <w:pStyle w:val="Compact"/>
      </w:pPr>
      <w:r>
        <w:t xml:space="preserve">Acceptance of goods shall be confirmed in writing by the designated receiving officer at the Cairo courthouse within seven (7) days of delivery.</w:t>
      </w:r>
    </w:p>
    <w:p>
      <w:pPr>
        <w:numPr>
          <w:ilvl w:val="0"/>
          <w:numId w:val="1001"/>
        </w:numPr>
        <w:pStyle w:val="Compact"/>
      </w:pPr>
      <w:r>
        <w:t xml:space="preserve">Any dispute arising from this Purchase Order shall be subject to the exclusive jurisdiction of the competent courts in Cairo, Egypt, in accordance with Egyptian law.</w:t>
      </w:r>
    </w:p>
    <w:p>
      <w:pPr>
        <w:numPr>
          <w:ilvl w:val="0"/>
          <w:numId w:val="1001"/>
        </w:numPr>
        <w:pStyle w:val="Compact"/>
      </w:pPr>
      <w:r>
        <w:t xml:space="preserve">The supplier shall maintain full confidentiality regarding the identity and assignment of the Judge for whom these items are procured, in compliance with Egyptian judicial independence regulations.</w:t>
      </w:r>
    </w:p>
    <w:bookmarkEnd w:id="25"/>
    <w:bookmarkStart w:id="26" w:name="authorized-signatures"/>
    <w:p>
      <w:pPr>
        <w:pStyle w:val="Heading2"/>
      </w:pPr>
      <w:r>
        <w:t xml:space="preserve">7. Authorized Signatures</w:t>
      </w:r>
    </w:p>
    <w:p>
      <w:pPr>
        <w:pStyle w:val="FirstParagraph"/>
      </w:pPr>
      <w:r>
        <w:rPr>
          <w:bCs/>
          <w:b/>
        </w:rPr>
        <w:t xml:space="preserve">For the Buyer (Purchasing Authority):</w:t>
      </w:r>
    </w:p>
    <w:p>
      <w:pPr>
        <w:pStyle w:val="BodyText"/>
      </w:pPr>
      <w:r>
        <w:t xml:space="preserve">Ministry of Justice, Cairo, Egypt</w:t>
      </w:r>
    </w:p>
    <w:p>
      <w:pPr>
        <w:pStyle w:val="BodyText"/>
      </w:pPr>
      <w:r>
        <w:t xml:space="preserve">_______________________________</w:t>
      </w:r>
    </w:p>
    <w:p>
      <w:pPr>
        <w:pStyle w:val="BodyText"/>
      </w:pPr>
      <w:r>
        <w:t xml:space="preserve">Dr. Mahmoud Abdel-Rahman</w:t>
      </w:r>
    </w:p>
    <w:p>
      <w:pPr>
        <w:pStyle w:val="BodyText"/>
      </w:pPr>
      <w:r>
        <w:t xml:space="preserve">Director of Judicial Procurement</w:t>
      </w:r>
    </w:p>
    <w:p>
      <w:pPr>
        <w:pStyle w:val="BodyText"/>
      </w:pPr>
      <w:r>
        <w:t xml:space="preserve">Date: _______________</w:t>
      </w:r>
    </w:p>
    <w:p>
      <w:pPr>
        <w:pStyle w:val="BodyText"/>
      </w:pPr>
      <w:r>
        <w:rPr>
          <w:bCs/>
          <w:b/>
        </w:rPr>
        <w:t xml:space="preserve">For the Supplier:</w:t>
      </w:r>
    </w:p>
    <w:p>
      <w:pPr>
        <w:pStyle w:val="BodyText"/>
      </w:pPr>
      <w:r>
        <w:t xml:space="preserve">Nile Judicial Furnishings &amp; Supplies Co., Ltd.</w:t>
      </w:r>
    </w:p>
    <w:p>
      <w:pPr>
        <w:pStyle w:val="BodyText"/>
      </w:pPr>
      <w:r>
        <w:t xml:space="preserve">_______________________________</w:t>
      </w:r>
    </w:p>
    <w:p>
      <w:pPr>
        <w:pStyle w:val="BodyText"/>
      </w:pPr>
      <w:r>
        <w:t xml:space="preserve">Mr. Ahmed Hassan El-Sayed</w:t>
      </w:r>
    </w:p>
    <w:p>
      <w:pPr>
        <w:pStyle w:val="BodyText"/>
      </w:pPr>
      <w:r>
        <w:t xml:space="preserve">Managing Director</w:t>
      </w:r>
    </w:p>
    <w:p>
      <w:pPr>
        <w:pStyle w:val="BodyText"/>
      </w:pPr>
      <w:r>
        <w:t xml:space="preserve">Date: _______________</w:t>
      </w:r>
    </w:p>
    <w:p>
      <w:pPr>
        <w:pStyle w:val="BodyText"/>
      </w:pPr>
      <w:r>
        <w:t xml:space="preserve">This Purchase Order (PO-EGY-CAI-2025-04782) is issued in Cairo, Egypt, and is valid for a period of thirty (30) calendar days from the date of issue. All references to “Judge” in this document pertain to the judicial officer of the Cairo Court of First Instance, Arab Republic of Egypt. This document is governed by the laws of Egypt and shall be interpreted in accordance with Egyptian commercial and public procurement legislation.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for Judge - Cairo, Egypt</dc:title>
  <dc:creator/>
  <dc:language>en</dc:language>
  <cp:keywords/>
  <dcterms:created xsi:type="dcterms:W3CDTF">2026-10-10T06:50:35Z</dcterms:created>
  <dcterms:modified xsi:type="dcterms:W3CDTF">2026-10-10T06:50:35Z</dcterms:modified>
</cp:coreProperties>
</file>

<file path=docProps/custom.xml><?xml version="1.0" encoding="utf-8"?>
<Properties xmlns="http://schemas.openxmlformats.org/officeDocument/2006/custom-properties" xmlns:vt="http://schemas.openxmlformats.org/officeDocument/2006/docPropsVTypes"/>
</file>