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Tribunal</w:t>
      </w:r>
      <w:r>
        <w:t xml:space="preserve"> </w:t>
      </w:r>
      <w:r>
        <w:t xml:space="preserve">Judiciaire</w:t>
      </w:r>
      <w:r>
        <w:t xml:space="preserve"> </w:t>
      </w:r>
      <w:r>
        <w:t xml:space="preserve">de</w:t>
      </w:r>
      <w:r>
        <w:t xml:space="preserve"> </w:t>
      </w:r>
      <w:r>
        <w:t xml:space="preserve">Marseille</w:t>
      </w:r>
    </w:p>
    <w:bookmarkStart w:id="20" w:name="purchase-order"/>
    <w:p>
      <w:pPr>
        <w:pStyle w:val="Heading1"/>
      </w:pPr>
      <w:r>
        <w:t xml:space="preserve">PURCHASE ORDER</w:t>
      </w:r>
    </w:p>
    <w:p>
      <w:pPr>
        <w:pStyle w:val="FirstParagraph"/>
      </w:pPr>
      <w:r>
        <w:rPr>
          <w:bCs/>
          <w:b/>
        </w:rPr>
        <w:t xml:space="preserve">Tribunal Judiciaire de Marseille</w:t>
      </w:r>
    </w:p>
    <w:p>
      <w:pPr>
        <w:pStyle w:val="BodyText"/>
      </w:pPr>
      <w:r>
        <w:t xml:space="preserve">13 Boulevard du Président Wilson, 13008 Marseille, France</w:t>
      </w:r>
    </w:p>
    <w:p>
      <w:pPr>
        <w:pStyle w:val="BodyText"/>
      </w:pPr>
      <w:r>
        <w:t xml:space="preserve">Ministère de la Justice – Direction des Services Judiciaires</w:t>
      </w:r>
    </w:p>
    <w:p>
      <w:pPr>
        <w:pStyle w:val="BodyText"/>
      </w:pPr>
      <w:r>
        <w:t xml:space="preserve">PO No: TJM-2025-JDG-0472</w:t>
      </w:r>
    </w:p>
    <w:p>
      <w:pPr>
        <w:pStyle w:val="BodyText"/>
      </w:pPr>
      <w:r>
        <w:t xml:space="preserve">Date of Issue: 14 June 2025</w:t>
      </w:r>
    </w:p>
    <w:p>
      <w:pPr>
        <w:pStyle w:val="BodyText"/>
      </w:pPr>
      <w:r>
        <w:t xml:space="preserve">Valid Until: 14 September 2025</w:t>
      </w:r>
    </w:p>
    <w:bookmarkEnd w:id="20"/>
    <w:bookmarkStart w:id="23" w:name="parties-to-this-purchase-order"/>
    <w:p>
      <w:pPr>
        <w:pStyle w:val="Heading2"/>
      </w:pPr>
      <w:r>
        <w:t xml:space="preserve">1. Parties to This Purchase Order</w:t>
      </w:r>
    </w:p>
    <w:bookmarkStart w:id="21" w:name="buyer-issuing-authority"/>
    <w:p>
      <w:pPr>
        <w:pStyle w:val="Heading3"/>
      </w:pPr>
      <w:r>
        <w:t xml:space="preserve">Buyer (Issuing Authority)</w:t>
      </w:r>
    </w:p>
    <w:p>
      <w:pPr>
        <w:pStyle w:val="FirstParagraph"/>
      </w:pPr>
      <w:r>
        <w:rPr>
          <w:bCs/>
          <w:b/>
        </w:rPr>
        <w:t xml:space="preserve">Tribunal Judiciaire de Marseille</w:t>
      </w:r>
    </w:p>
    <w:p>
      <w:pPr>
        <w:pStyle w:val="BodyText"/>
      </w:pPr>
      <w:r>
        <w:t xml:space="preserve">Office of the Presiding Judge (Président du Tribunal)</w:t>
      </w:r>
    </w:p>
    <w:p>
      <w:pPr>
        <w:pStyle w:val="BodyText"/>
      </w:pPr>
      <w:r>
        <w:t xml:space="preserve">13 Boulevard du Président Wilson</w:t>
      </w:r>
    </w:p>
    <w:p>
      <w:pPr>
        <w:pStyle w:val="BodyText"/>
      </w:pPr>
      <w:r>
        <w:t xml:space="preserve">13008 Marseille, Bouches-du-Rhône, France</w:t>
      </w:r>
    </w:p>
    <w:p>
      <w:pPr>
        <w:pStyle w:val="BodyText"/>
      </w:pPr>
      <w:r>
        <w:t xml:space="preserve">Tel: +33 (0)4 91 15 40 00</w:t>
      </w:r>
    </w:p>
    <w:p>
      <w:pPr>
        <w:pStyle w:val="BodyText"/>
      </w:pPr>
      <w:r>
        <w:t xml:space="preserve">Email: services.judiciaires.marseille@justice.fr</w:t>
      </w:r>
    </w:p>
    <w:p>
      <w:pPr>
        <w:pStyle w:val="BodyText"/>
      </w:pPr>
      <w:r>
        <w:t xml:space="preserve">SIRET: 21130004500012</w:t>
      </w:r>
    </w:p>
    <w:bookmarkEnd w:id="21"/>
    <w:bookmarkStart w:id="22" w:name="supplier-vendor"/>
    <w:p>
      <w:pPr>
        <w:pStyle w:val="Heading3"/>
      </w:pPr>
      <w:r>
        <w:t xml:space="preserve">Supplier (Vendor)</w:t>
      </w:r>
    </w:p>
    <w:p>
      <w:pPr>
        <w:pStyle w:val="FirstParagraph"/>
      </w:pPr>
      <w:r>
        <w:rPr>
          <w:bCs/>
          <w:b/>
        </w:rPr>
        <w:t xml:space="preserve">ProJudiciaire Équipements &amp; Services SARL</w:t>
      </w:r>
    </w:p>
    <w:p>
      <w:pPr>
        <w:pStyle w:val="BodyText"/>
      </w:pPr>
      <w:r>
        <w:t xml:space="preserve">47 Rue de la République</w:t>
      </w:r>
    </w:p>
    <w:p>
      <w:pPr>
        <w:pStyle w:val="BodyText"/>
      </w:pPr>
      <w:r>
        <w:t xml:space="preserve">13001 Marseille, Bouches-du-Rhône, France</w:t>
      </w:r>
    </w:p>
    <w:p>
      <w:pPr>
        <w:pStyle w:val="BodyText"/>
      </w:pPr>
      <w:r>
        <w:t xml:space="preserve">Tel: +33 (0)4 91 54 22 87</w:t>
      </w:r>
    </w:p>
    <w:p>
      <w:pPr>
        <w:pStyle w:val="BodyText"/>
      </w:pPr>
      <w:r>
        <w:t xml:space="preserve">Email: commercial@projudiciaire.fr</w:t>
      </w:r>
    </w:p>
    <w:p>
      <w:pPr>
        <w:pStyle w:val="BodyText"/>
      </w:pPr>
      <w:r>
        <w:t xml:space="preserve">SIRET: 842 567 891 00034</w:t>
      </w:r>
    </w:p>
    <w:p>
      <w:pPr>
        <w:pStyle w:val="BodyText"/>
      </w:pPr>
      <w:r>
        <w:t xml:space="preserve">VAT No: FR 45 842567891</w:t>
      </w:r>
    </w:p>
    <w:bookmarkEnd w:id="22"/>
    <w:bookmarkEnd w:id="23"/>
    <w:bookmarkStart w:id="24" w:name="purpose-and-scope"/>
    <w:p>
      <w:pPr>
        <w:pStyle w:val="Heading2"/>
      </w:pPr>
      <w:r>
        <w:t xml:space="preserve">2. Purpose and Scope</w:t>
      </w:r>
    </w:p>
    <w:p>
      <w:pPr>
        <w:pStyle w:val="FirstParagraph"/>
      </w:pPr>
      <w:r>
        <w:t xml:space="preserve">This Purchase Order is issued by the</w:t>
      </w:r>
      <w:r>
        <w:t xml:space="preserve"> </w:t>
      </w:r>
      <w:r>
        <w:t xml:space="preserve">Tribunal Judiciaire de Marseille</w:t>
      </w:r>
      <w:r>
        <w:t xml:space="preserve"> </w:t>
      </w:r>
      <w:r>
        <w:t xml:space="preserve">to procure specialized judicial equipment, technical systems, and professional services required for the operational needs of the</w:t>
      </w:r>
      <w:r>
        <w:t xml:space="preserve"> </w:t>
      </w:r>
      <w:r>
        <w:t xml:space="preserve">Judge</w:t>
      </w:r>
      <w:r>
        <w:t xml:space="preserve"> </w:t>
      </w:r>
      <w:r>
        <w:t xml:space="preserve">presiding over the Civil and Commercial Chambers (Chambre Civile et Commerciale) at the Marseille courthouse. All goods and services referenced herein shall be delivered, installed, and made fully operational within the premises of the Tribunal Judiciaire de Marseille, located at 13 Boulevard du Président Wilson, 13008 Marseille, France, in strict compliance with the French Code of Procurement (Code de la commande publique, 2021 revision) and the internal regulations governing judicial administration in the Bouches-du-Rhône department.</w:t>
      </w:r>
    </w:p>
    <w:p>
      <w:pPr>
        <w:pStyle w:val="BodyText"/>
      </w:pPr>
      <w:r>
        <w:t xml:space="preserve">The</w:t>
      </w:r>
      <w:r>
        <w:t xml:space="preserve"> </w:t>
      </w:r>
      <w:r>
        <w:t xml:space="preserve">Judge</w:t>
      </w:r>
      <w:r>
        <w:t xml:space="preserve"> </w:t>
      </w:r>
      <w:r>
        <w:t xml:space="preserve">for whom these supplies are designated shall be the Honorable Judge Marie-Claire Fontaine, currently serving as Vice-Présidente in charge of the Civil Chamber. The equipment and services listed below are essential to ensuring the continuity of judicial proceedings, the protection of sensitive case files, and the modernization of courtroom infrastructure in</w:t>
      </w:r>
      <w:r>
        <w:t xml:space="preserve"> </w:t>
      </w:r>
      <w:r>
        <w:t xml:space="preserve">France Marseille</w:t>
      </w:r>
      <w:r>
        <w:t xml:space="preserve">.</w:t>
      </w:r>
    </w:p>
    <w:bookmarkEnd w:id="24"/>
    <w:bookmarkStart w:id="25" w:name="line-items-goods-and-services"/>
    <w:p>
      <w:pPr>
        <w:pStyle w:val="Heading2"/>
      </w:pPr>
      <w:r>
        <w:t xml:space="preserve">3. Line Items – Goods and Services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Encrypted judicial case-management workstation (dual-monitor, AES-256 hardware encryption, compliant with CNIL data protection standards for French courts)</w:t>
            </w:r>
          </w:p>
        </w:tc>
        <w:tc>
          <w:tcPr/>
          <w:p>
            <w:pPr>
              <w:pStyle w:val="Compact"/>
              <w:jc w:val="left"/>
            </w:pPr>
            <w:r>
              <w:t xml:space="preserve">2</w:t>
            </w:r>
          </w:p>
        </w:tc>
        <w:tc>
          <w:tcPr/>
          <w:p>
            <w:pPr>
              <w:pStyle w:val="Compact"/>
              <w:jc w:val="left"/>
            </w:pPr>
            <w:r>
              <w:t xml:space="preserve">4,850.00</w:t>
            </w:r>
          </w:p>
        </w:tc>
        <w:tc>
          <w:tcPr/>
          <w:p>
            <w:pPr>
              <w:pStyle w:val="Compact"/>
              <w:jc w:val="left"/>
            </w:pPr>
            <w:r>
              <w:t xml:space="preserve">9,700.00</w:t>
            </w:r>
          </w:p>
        </w:tc>
      </w:tr>
      <w:tr>
        <w:tc>
          <w:tcPr/>
          <w:p>
            <w:pPr>
              <w:pStyle w:val="Compact"/>
              <w:jc w:val="left"/>
            </w:pPr>
            <w:r>
              <w:t xml:space="preserve">02</w:t>
            </w:r>
          </w:p>
        </w:tc>
        <w:tc>
          <w:tcPr/>
          <w:p>
            <w:pPr>
              <w:pStyle w:val="Compact"/>
              <w:jc w:val="left"/>
            </w:pPr>
            <w:r>
              <w:t xml:space="preserve">Secure courtroom audio-visual recording system for the Judge's hearing room (includes 4x directional microphones, 2x 4K cameras, digital evidence storage server – 20TB encrypted)</w:t>
            </w:r>
          </w:p>
        </w:tc>
        <w:tc>
          <w:tcPr/>
          <w:p>
            <w:pPr>
              <w:pStyle w:val="Compact"/>
              <w:jc w:val="left"/>
            </w:pPr>
            <w:r>
              <w:t xml:space="preserve">1</w:t>
            </w:r>
          </w:p>
        </w:tc>
        <w:tc>
          <w:tcPr/>
          <w:p>
            <w:pPr>
              <w:pStyle w:val="Compact"/>
              <w:jc w:val="left"/>
            </w:pPr>
            <w:r>
              <w:t xml:space="preserve">18,400.00</w:t>
            </w:r>
          </w:p>
        </w:tc>
        <w:tc>
          <w:tcPr/>
          <w:p>
            <w:pPr>
              <w:pStyle w:val="Compact"/>
              <w:jc w:val="left"/>
            </w:pPr>
            <w:r>
              <w:t xml:space="preserve">18,400.00</w:t>
            </w:r>
          </w:p>
        </w:tc>
      </w:tr>
      <w:tr>
        <w:tc>
          <w:tcPr/>
          <w:p>
            <w:pPr>
              <w:pStyle w:val="Compact"/>
              <w:jc w:val="left"/>
            </w:pPr>
            <w:r>
              <w:t xml:space="preserve">03</w:t>
            </w:r>
          </w:p>
        </w:tc>
        <w:tc>
          <w:tcPr/>
          <w:p>
            <w:pPr>
              <w:pStyle w:val="Compact"/>
              <w:jc w:val="left"/>
            </w:pPr>
            <w:r>
              <w:t xml:space="preserve">Professional legal research terminal with licensed access to the Légifrance database, Dalloz jurisprudence platform, and European Court of Justice case law repository</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04</w:t>
            </w:r>
          </w:p>
        </w:tc>
        <w:tc>
          <w:tcPr/>
          <w:p>
            <w:pPr>
              <w:pStyle w:val="Compact"/>
              <w:jc w:val="left"/>
            </w:pPr>
            <w:r>
              <w:t xml:space="preserve">Biometric access-control upgrade for the Judge's private chambers and the restricted document vault (fingerprint + RFID, integrated with the Tribunal Judiciaire de Marseille security network)</w:t>
            </w:r>
          </w:p>
        </w:tc>
        <w:tc>
          <w:tcPr/>
          <w:p>
            <w:pPr>
              <w:pStyle w:val="Compact"/>
              <w:jc w:val="left"/>
            </w:pPr>
            <w:r>
              <w:t xml:space="preserve">1</w:t>
            </w:r>
          </w:p>
        </w:tc>
        <w:tc>
          <w:tcPr/>
          <w:p>
            <w:pPr>
              <w:pStyle w:val="Compact"/>
              <w:jc w:val="left"/>
            </w:pPr>
            <w:r>
              <w:t xml:space="preserve">7,650.00</w:t>
            </w:r>
          </w:p>
        </w:tc>
        <w:tc>
          <w:tcPr/>
          <w:p>
            <w:pPr>
              <w:pStyle w:val="Compact"/>
              <w:jc w:val="left"/>
            </w:pPr>
            <w:r>
              <w:t xml:space="preserve">7,650.00</w:t>
            </w:r>
          </w:p>
        </w:tc>
      </w:tr>
      <w:tr>
        <w:tc>
          <w:tcPr/>
          <w:p>
            <w:pPr>
              <w:pStyle w:val="Compact"/>
              <w:jc w:val="left"/>
            </w:pPr>
            <w:r>
              <w:t xml:space="preserve">05</w:t>
            </w:r>
          </w:p>
        </w:tc>
        <w:tc>
          <w:tcPr/>
          <w:p>
            <w:pPr>
              <w:pStyle w:val="Compact"/>
              <w:jc w:val="left"/>
            </w:pPr>
            <w:r>
              <w:t xml:space="preserve">Annual maintenance and technical support contract for all judicial IT infrastructure installed in the Judge's office and associated hearing rooms</w:t>
            </w:r>
          </w:p>
        </w:tc>
        <w:tc>
          <w:tcPr/>
          <w:p>
            <w:pPr>
              <w:pStyle w:val="Compact"/>
              <w:jc w:val="left"/>
            </w:pPr>
            <w:r>
              <w:t xml:space="preserve">1</w:t>
            </w:r>
          </w:p>
        </w:tc>
        <w:tc>
          <w:tcPr/>
          <w:p>
            <w:pPr>
              <w:pStyle w:val="Compact"/>
              <w:jc w:val="left"/>
            </w:pPr>
            <w:r>
              <w:t xml:space="preserve">5,400.00</w:t>
            </w:r>
          </w:p>
        </w:tc>
        <w:tc>
          <w:tcPr/>
          <w:p>
            <w:pPr>
              <w:pStyle w:val="Compact"/>
              <w:jc w:val="left"/>
            </w:pPr>
            <w:r>
              <w:t xml:space="preserve">5,400.00</w:t>
            </w:r>
          </w:p>
        </w:tc>
      </w:tr>
      <w:tr>
        <w:tc>
          <w:tcPr/>
          <w:p>
            <w:pPr>
              <w:pStyle w:val="Compact"/>
              <w:jc w:val="left"/>
            </w:pPr>
            <w:r>
              <w:t xml:space="preserve">06</w:t>
            </w:r>
          </w:p>
        </w:tc>
        <w:tc>
          <w:tcPr/>
          <w:p>
            <w:pPr>
              <w:pStyle w:val="Compact"/>
              <w:jc w:val="left"/>
            </w:pPr>
            <w:r>
              <w:t xml:space="preserve">Professional translation and interpretation service package (French–English, French–Arabic, French–Spanish) for the Judge's use in international commercial disputes, 120 hours per annum</w:t>
            </w:r>
          </w:p>
        </w:tc>
        <w:tc>
          <w:tcPr/>
          <w:p>
            <w:pPr>
              <w:pStyle w:val="Compact"/>
              <w:jc w:val="left"/>
            </w:pPr>
            <w:r>
              <w:t xml:space="preserve">1</w:t>
            </w:r>
          </w:p>
        </w:tc>
        <w:tc>
          <w:tcPr/>
          <w:p>
            <w:pPr>
              <w:pStyle w:val="Compact"/>
              <w:jc w:val="left"/>
            </w:pPr>
            <w:r>
              <w:t xml:space="preserve">11,800.00</w:t>
            </w:r>
          </w:p>
        </w:tc>
        <w:tc>
          <w:tcPr/>
          <w:p>
            <w:pPr>
              <w:pStyle w:val="Compact"/>
              <w:jc w:val="left"/>
            </w:pPr>
            <w:r>
              <w:t xml:space="preserve">11,800.00</w:t>
            </w:r>
          </w:p>
        </w:tc>
      </w:tr>
      <w:tr>
        <w:tc>
          <w:tcPr/>
          <w:p>
            <w:pPr>
              <w:pStyle w:val="Compact"/>
              <w:jc w:val="left"/>
            </w:pPr>
            <w:r>
              <w:t xml:space="preserve">07</w:t>
            </w:r>
          </w:p>
        </w:tc>
        <w:tc>
          <w:tcPr/>
          <w:p>
            <w:pPr>
              <w:pStyle w:val="Compact"/>
              <w:jc w:val="left"/>
            </w:pPr>
            <w:r>
              <w:t xml:space="preserve">Fire-rated, tamper-evident document storage cabinets (steel, 1200mm x 900mm x 450mm) for the Judge's physical case files, 6 units</w:t>
            </w:r>
          </w:p>
        </w:tc>
        <w:tc>
          <w:tcPr/>
          <w:p>
            <w:pPr>
              <w:pStyle w:val="Compact"/>
              <w:jc w:val="left"/>
            </w:pPr>
            <w:r>
              <w:t xml:space="preserve">6</w:t>
            </w:r>
          </w:p>
        </w:tc>
        <w:tc>
          <w:tcPr/>
          <w:p>
            <w:pPr>
              <w:pStyle w:val="Compact"/>
              <w:jc w:val="left"/>
            </w:pPr>
            <w:r>
              <w:t xml:space="preserve">1,120.00</w:t>
            </w:r>
          </w:p>
        </w:tc>
        <w:tc>
          <w:tcPr/>
          <w:p>
            <w:pPr>
              <w:pStyle w:val="Compact"/>
              <w:jc w:val="left"/>
            </w:pPr>
            <w:r>
              <w:t xml:space="preserve">6,720.00</w:t>
            </w:r>
          </w:p>
        </w:tc>
      </w:tr>
      <w:tr>
        <w:tc>
          <w:tcPr/>
          <w:p>
            <w:pPr>
              <w:pStyle w:val="Compact"/>
              <w:jc w:val="left"/>
            </w:pPr>
            <w:r>
              <w:t xml:space="preserve">08</w:t>
            </w:r>
          </w:p>
        </w:tc>
        <w:tc>
          <w:tcPr/>
          <w:p>
            <w:pPr>
              <w:pStyle w:val="Compact"/>
              <w:jc w:val="left"/>
            </w:pPr>
            <w:r>
              <w:t xml:space="preserve">Installation, configuration, and on-site training for all personnel assigned to the Judge's office (estimated 16 staff members)</w:t>
            </w:r>
          </w:p>
        </w:tc>
        <w:tc>
          <w:tcPr/>
          <w:p>
            <w:pPr>
              <w:pStyle w:val="Compact"/>
              <w:jc w:val="left"/>
            </w:pPr>
            <w:r>
              <w:t xml:space="preserve">1</w:t>
            </w:r>
          </w:p>
        </w:tc>
        <w:tc>
          <w:tcPr/>
          <w:p>
            <w:pPr>
              <w:pStyle w:val="Compact"/>
              <w:jc w:val="left"/>
            </w:pPr>
            <w:r>
              <w:t xml:space="preserve">4,300.00</w:t>
            </w:r>
          </w:p>
        </w:tc>
        <w:tc>
          <w:tcPr/>
          <w:p>
            <w:pPr>
              <w:pStyle w:val="Compact"/>
              <w:jc w:val="left"/>
            </w:pPr>
            <w:r>
              <w:t xml:space="preserve">4,300.00</w:t>
            </w:r>
          </w:p>
        </w:tc>
      </w:tr>
      <w:tr>
        <w:tc>
          <w:tcPr>
            <w:gridSpan w:val="4"/>
          </w:tcPr>
          <w:p>
            <w:pPr>
              <w:pStyle w:val="Compact"/>
              <w:jc w:val="right"/>
            </w:pPr>
            <w:r>
              <w:t xml:space="preserve">Subtotal</w:t>
            </w:r>
          </w:p>
        </w:tc>
        <w:tc>
          <w:tcPr/>
          <w:p>
            <w:pPr>
              <w:pStyle w:val="Compact"/>
              <w:jc w:val="left"/>
            </w:pPr>
            <w:r>
              <w:t xml:space="preserve">67,170.00</w:t>
            </w:r>
          </w:p>
        </w:tc>
      </w:tr>
      <w:tr>
        <w:tc>
          <w:tcPr>
            <w:gridSpan w:val="4"/>
          </w:tcPr>
          <w:p>
            <w:pPr>
              <w:pStyle w:val="Compact"/>
              <w:jc w:val="right"/>
            </w:pPr>
            <w:r>
              <w:t xml:space="preserve">VAT (TVA) – 20%</w:t>
            </w:r>
          </w:p>
        </w:tc>
        <w:tc>
          <w:tcPr/>
          <w:p>
            <w:pPr>
              <w:pStyle w:val="Compact"/>
              <w:jc w:val="left"/>
            </w:pPr>
            <w:r>
              <w:t xml:space="preserve">13,434.00</w:t>
            </w:r>
          </w:p>
        </w:tc>
      </w:tr>
      <w:tr>
        <w:tc>
          <w:tcPr>
            <w:gridSpan w:val="4"/>
          </w:tcPr>
          <w:p>
            <w:pPr>
              <w:pStyle w:val="Compact"/>
              <w:jc w:val="right"/>
            </w:pPr>
            <w:r>
              <w:t xml:space="preserve">GRAND TOTAL (EUR)</w:t>
            </w:r>
          </w:p>
        </w:tc>
        <w:tc>
          <w:tcPr/>
          <w:p>
            <w:pPr>
              <w:pStyle w:val="Compact"/>
              <w:jc w:val="left"/>
            </w:pPr>
            <w:r>
              <w:t xml:space="preserve">80,604.00</w:t>
            </w:r>
          </w:p>
        </w:tc>
      </w:tr>
    </w:tbl>
    <w:bookmarkEnd w:id="25"/>
    <w:bookmarkStart w:id="26" w:name="delivery-and-installation"/>
    <w:p>
      <w:pPr>
        <w:pStyle w:val="Heading2"/>
      </w:pPr>
      <w:r>
        <w:t xml:space="preserve">4. Delivery and Installation</w:t>
      </w:r>
    </w:p>
    <w:p>
      <w:pPr>
        <w:pStyle w:val="FirstParagraph"/>
      </w:pPr>
      <w:r>
        <w:t xml:space="preserve">All goods shall be delivered to the Tribunal Judiciaire de Marseille, 13 Boulevard du Président Wilson, 13008 Marseille, France, no later than</w:t>
      </w:r>
      <w:r>
        <w:t xml:space="preserve"> </w:t>
      </w:r>
      <w:r>
        <w:rPr>
          <w:bCs/>
          <w:b/>
        </w:rPr>
        <w:t xml:space="preserve">31 July 2025</w:t>
      </w:r>
      <w:r>
        <w:t xml:space="preserve">. Installation and commissioning of all technical systems must be completed by</w:t>
      </w:r>
      <w:r>
        <w:t xml:space="preserve"> </w:t>
      </w:r>
      <w:r>
        <w:rPr>
          <w:bCs/>
          <w:b/>
        </w:rPr>
        <w:t xml:space="preserve">15 August 2025</w:t>
      </w:r>
      <w:r>
        <w:t xml:space="preserve"> </w:t>
      </w:r>
      <w:r>
        <w:t xml:space="preserve">to ensure full operational readiness before the autumn judicial session. The supplier shall coordinate all delivery logistics with the Tribunal's security office and shall present valid identification and authorization letters at the Marseille courthouse entrance. All equipment must bear CE marking and comply with French regulatory standards (Normes NF) applicable to judicial and governmental installations.</w:t>
      </w:r>
    </w:p>
    <w:bookmarkEnd w:id="26"/>
    <w:bookmarkStart w:id="27" w:name="payment-terms"/>
    <w:p>
      <w:pPr>
        <w:pStyle w:val="Heading2"/>
      </w:pPr>
      <w:r>
        <w:t xml:space="preserve">5. Payment Terms</w:t>
      </w:r>
    </w:p>
    <w:p>
      <w:pPr>
        <w:pStyle w:val="FirstParagraph"/>
      </w:pPr>
      <w:r>
        <w:t xml:space="preserve">Payment shall be made by electronic bank transfer (virement SEPA) to the supplier's designated account within</w:t>
      </w:r>
      <w:r>
        <w:t xml:space="preserve"> </w:t>
      </w:r>
      <w:r>
        <w:rPr>
          <w:bCs/>
          <w:b/>
        </w:rPr>
        <w:t xml:space="preserve">30 calendar days</w:t>
      </w:r>
      <w:r>
        <w:t xml:space="preserve"> </w:t>
      </w:r>
      <w:r>
        <w:t xml:space="preserve">from the date of validated invoice, in accordance with Article L.441-10 of the French Commercial Code. A 10% retention (retenue de garantie) shall be withheld until the final acceptance (réception définitive) of all goods and services by the Judge's administrative office. In the event of late payment, statutory interest at the rate prescribed by French law shall apply.</w:t>
      </w:r>
    </w:p>
    <w:bookmarkEnd w:id="27"/>
    <w:bookmarkStart w:id="28" w:name="terms-and-conditions"/>
    <w:p>
      <w:pPr>
        <w:pStyle w:val="Heading2"/>
      </w:pPr>
      <w:r>
        <w:t xml:space="preserve">6. Terms and Conditions</w:t>
      </w:r>
    </w:p>
    <w:p>
      <w:pPr>
        <w:numPr>
          <w:ilvl w:val="0"/>
          <w:numId w:val="1001"/>
        </w:numPr>
        <w:pStyle w:val="Compact"/>
      </w:pPr>
      <w:r>
        <w:t xml:space="preserve">This Purchase Order is governed by the laws of the French Republic and the Code de la commande publique. Any dispute arising from its execution shall be submitted to the exclusive jurisdiction of the Tribunal Administratif de Marseille.</w:t>
      </w:r>
    </w:p>
    <w:p>
      <w:pPr>
        <w:numPr>
          <w:ilvl w:val="0"/>
          <w:numId w:val="1001"/>
        </w:numPr>
        <w:pStyle w:val="Compact"/>
      </w:pPr>
      <w:r>
        <w:t xml:space="preserve">The supplier warrants that all goods are new, free from defects, and conform to the specifications outlined in this document. A minimum warranty period of 36 months applies to all hardware items.</w:t>
      </w:r>
    </w:p>
    <w:p>
      <w:pPr>
        <w:numPr>
          <w:ilvl w:val="0"/>
          <w:numId w:val="1001"/>
        </w:numPr>
        <w:pStyle w:val="Compact"/>
      </w:pPr>
      <w:r>
        <w:t xml:space="preserve">The supplier shall maintain strict confidentiality regarding all data, case references, and operational details encountered during the execution of this order, in compliance with the French Data Protection Act (Loi Informatique et Libertés) and the GDPR as applied in France.</w:t>
      </w:r>
    </w:p>
    <w:p>
      <w:pPr>
        <w:numPr>
          <w:ilvl w:val="0"/>
          <w:numId w:val="1001"/>
        </w:numPr>
        <w:pStyle w:val="Compact"/>
      </w:pPr>
      <w:r>
        <w:t xml:space="preserve">The supplier shall not subcontract any portion of this Purchase Order without prior written authorization from the Tribunal Judiciaire de Marseille.</w:t>
      </w:r>
    </w:p>
    <w:p>
      <w:pPr>
        <w:numPr>
          <w:ilvl w:val="0"/>
          <w:numId w:val="1001"/>
        </w:numPr>
        <w:pStyle w:val="Compact"/>
      </w:pPr>
      <w:r>
        <w:t xml:space="preserve">Force majeure events, as defined under Articles 1218–1220 of the French Civil Code, shall be handled in accordance with standard French contractual practice. The supplier must notify the Tribunal in writing within 48 hours of any such event.</w:t>
      </w:r>
    </w:p>
    <w:p>
      <w:pPr>
        <w:numPr>
          <w:ilvl w:val="0"/>
          <w:numId w:val="1001"/>
        </w:numPr>
        <w:pStyle w:val="Compact"/>
      </w:pPr>
      <w:r>
        <w:t xml:space="preserve">All intellectual property rights in custom-configured software or systems developed specifically for the Judge's office shall vest in the Tribunal Judiciaire de Marseille upon full payment.</w:t>
      </w:r>
    </w:p>
    <w:p>
      <w:pPr>
        <w:numPr>
          <w:ilvl w:val="0"/>
          <w:numId w:val="1001"/>
        </w:numPr>
        <w:pStyle w:val="Compact"/>
      </w:pPr>
      <w:r>
        <w:t xml:space="preserve">The supplier shall provide a comprehensive user manual and training materials in French for all installed systems. English-language supplementary documentation is acceptable as a secondary reference.</w:t>
      </w:r>
    </w:p>
    <w:p>
      <w:pPr>
        <w:numPr>
          <w:ilvl w:val="0"/>
          <w:numId w:val="1001"/>
        </w:numPr>
        <w:pStyle w:val="Compact"/>
      </w:pPr>
      <w:r>
        <w:t xml:space="preserve">This Purchase Order may be amended only by mutual written agreement signed by both parties. No oral modification shall be binding.</w:t>
      </w:r>
    </w:p>
    <w:p>
      <w:pPr>
        <w:numPr>
          <w:ilvl w:val="0"/>
          <w:numId w:val="1001"/>
        </w:numPr>
        <w:pStyle w:val="Compact"/>
      </w:pPr>
      <w:r>
        <w:t xml:space="preserve">The supplier acknowledges that the Tribunal Judiciaire de Marseille is a public body and that this order is subject to audit by the Cour des Comptes and the internal inspection services of the French Ministry of Justice.</w:t>
      </w:r>
    </w:p>
    <w:bookmarkEnd w:id="28"/>
    <w:bookmarkStart w:id="29" w:name="authorization-and-signatures"/>
    <w:p>
      <w:pPr>
        <w:pStyle w:val="Heading2"/>
      </w:pPr>
      <w:r>
        <w:t xml:space="preserve">7. Authorization and Signatures</w:t>
      </w:r>
    </w:p>
    <w:p>
      <w:pPr>
        <w:pStyle w:val="FirstParagraph"/>
      </w:pPr>
      <w:r>
        <w:t xml:space="preserve">This Purchase Order is authorized and issued under the authority of the Presiding Judge (Premier Président) of the Tribunal Judiciaire de Marseille and the Director of Judicial Services for the Bouches-du-Rhône region. The supplier's acceptance of this order constitutes a binding commitment to fulfill all obligations herein.</w:t>
      </w:r>
    </w:p>
    <w:bookmarkEnd w:id="29"/>
    <w:p>
      <w:pPr>
        <w:pStyle w:val="BodyText"/>
      </w:pPr>
      <w:r>
        <w:rPr>
          <w:bCs/>
          <w:b/>
        </w:rPr>
        <w:t xml:space="preserve">For the Tribunal Judiciaire de Marseille (Buyer)</w:t>
      </w:r>
    </w:p>
    <w:p>
      <w:pPr>
        <w:pStyle w:val="BodyText"/>
      </w:pPr>
      <w:r>
        <w:t xml:space="preserve">Name: Hon. Marie-Claire Fontaine</w:t>
      </w:r>
    </w:p>
    <w:p>
      <w:pPr>
        <w:pStyle w:val="BodyText"/>
      </w:pPr>
      <w:r>
        <w:t xml:space="preserve">Title: Vice-Présidente, Chambre Civile</w:t>
      </w:r>
    </w:p>
    <w:p>
      <w:pPr>
        <w:pStyle w:val="BodyText"/>
      </w:pPr>
      <w:r>
        <w:t xml:space="preserve">Signature: ___________________________</w:t>
      </w:r>
    </w:p>
    <w:p>
      <w:pPr>
        <w:pStyle w:val="BodyText"/>
      </w:pPr>
      <w:r>
        <w:t xml:space="preserve">Date: 14 June 2025</w:t>
      </w:r>
    </w:p>
    <w:p>
      <w:pPr>
        <w:pStyle w:val="BodyText"/>
      </w:pPr>
      <w:r>
        <w:t xml:space="preserve">[Official Seal – Tribunal Judiciaire de Marseille]</w:t>
      </w:r>
    </w:p>
    <w:p>
      <w:pPr>
        <w:pStyle w:val="BodyText"/>
      </w:pPr>
      <w:r>
        <w:rPr>
          <w:bCs/>
          <w:b/>
        </w:rPr>
        <w:t xml:space="preserve">For ProJudiciaire Équipements &amp; Services SARL (Supplier)</w:t>
      </w:r>
    </w:p>
    <w:p>
      <w:pPr>
        <w:pStyle w:val="BodyText"/>
      </w:pPr>
      <w:r>
        <w:t xml:space="preserve">Name: Philippe Durand</w:t>
      </w:r>
    </w:p>
    <w:p>
      <w:pPr>
        <w:pStyle w:val="BodyText"/>
      </w:pPr>
      <w:r>
        <w:t xml:space="preserve">Title: Directeur Commercial</w:t>
      </w:r>
    </w:p>
    <w:p>
      <w:pPr>
        <w:pStyle w:val="BodyText"/>
      </w:pPr>
      <w:r>
        <w:t xml:space="preserve">Signature: ___________________________</w:t>
      </w:r>
    </w:p>
    <w:p>
      <w:pPr>
        <w:pStyle w:val="BodyText"/>
      </w:pPr>
      <w:r>
        <w:t xml:space="preserve">Date: _______________</w:t>
      </w:r>
    </w:p>
    <w:p>
      <w:pPr>
        <w:pStyle w:val="BodyText"/>
      </w:pPr>
      <w:r>
        <w:t xml:space="preserve">[Company Stamp]</w:t>
      </w:r>
    </w:p>
    <w:p>
      <w:pPr>
        <w:pStyle w:val="BodyText"/>
      </w:pPr>
      <w:r>
        <w:t xml:space="preserve">Purchase Order No. TJM-2025-JDG-0472 | Tribunal Judiciaire de Marseille, France | Page 1 of 1</w:t>
      </w:r>
    </w:p>
    <w:p>
      <w:pPr>
        <w:pStyle w:val="BodyText"/>
      </w:pPr>
      <w:r>
        <w:t xml:space="preserve">This document is an official record of the French judicial administration. Unauthorized reproduction or distribution is prohibited under French law.</w:t>
      </w:r>
    </w:p>
    <w:p>
      <w:pPr>
        <w:pStyle w:val="BodyText"/>
      </w:pPr>
      <w:r>
        <w:t xml:space="preserve">Reference: Direction des Services Judiciaires – Bouches-du-Rhône | Budget Line: Équipement Judiciaire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Tribunal Judiciaire de Marseille</dc:title>
  <dc:creator/>
  <dc:language>en</dc:language>
  <cp:keywords/>
  <dcterms:created xsi:type="dcterms:W3CDTF">2026-10-10T10:20:21Z</dcterms:created>
  <dcterms:modified xsi:type="dcterms:W3CDTF">2026-10-10T10:20:21Z</dcterms:modified>
</cp:coreProperties>
</file>

<file path=docProps/custom.xml><?xml version="1.0" encoding="utf-8"?>
<Properties xmlns="http://schemas.openxmlformats.org/officeDocument/2006/custom-properties" xmlns:vt="http://schemas.openxmlformats.org/officeDocument/2006/docPropsVTypes"/>
</file>