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Official Procurement Document for Judge Systems and Services</w:t>
      </w:r>
    </w:p>
    <w:p>
      <w:pPr>
        <w:pStyle w:val="BodyText"/>
      </w:pPr>
      <w:r>
        <w:t xml:space="preserve">PO No.: DE-BER-2025-JDG-04782</w:t>
      </w:r>
    </w:p>
    <w:p>
      <w:pPr>
        <w:pStyle w:val="BodyText"/>
      </w:pPr>
      <w:r>
        <w:t xml:space="preserve">Date of Issue: 14 June 2025</w:t>
      </w:r>
    </w:p>
    <w:p>
      <w:pPr>
        <w:pStyle w:val="BodyText"/>
      </w:pPr>
      <w:r>
        <w:t xml:space="preserve">Valid Until: 14 September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Berlin Metropolitan Events Authority</w:t>
      </w:r>
    </w:p>
    <w:p>
      <w:pPr>
        <w:pStyle w:val="BodyText"/>
      </w:pPr>
      <w:r>
        <w:t xml:space="preserve">Unter den Linden 75</w:t>
      </w:r>
    </w:p>
    <w:p>
      <w:pPr>
        <w:pStyle w:val="BodyText"/>
      </w:pPr>
      <w:r>
        <w:t xml:space="preserve">10117 Berlin, Germany</w:t>
      </w:r>
    </w:p>
    <w:p>
      <w:pPr>
        <w:pStyle w:val="BodyText"/>
      </w:pPr>
      <w:r>
        <w:t xml:space="preserve">Tax ID (USt-IdNr.): DE 312 456 789</w:t>
      </w:r>
    </w:p>
    <w:p>
      <w:pPr>
        <w:pStyle w:val="BodyText"/>
      </w:pPr>
      <w:r>
        <w:t xml:space="preserve">Contact: Dr. Helena Vogt, Procurement Director</w:t>
      </w:r>
    </w:p>
    <w:p>
      <w:pPr>
        <w:pStyle w:val="BodyText"/>
      </w:pPr>
      <w:r>
        <w:t xml:space="preserve">Email: procurement@bmea-berlin.de</w:t>
      </w:r>
    </w:p>
    <w:p>
      <w:pPr>
        <w:pStyle w:val="BodyText"/>
      </w:pPr>
      <w:r>
        <w:t xml:space="preserve">Phone: +49 30 555 0142</w:t>
      </w:r>
    </w:p>
    <w:bookmarkEnd w:id="21"/>
    <w:bookmarkStart w:id="22" w:name="supplier-vendor"/>
    <w:p>
      <w:pPr>
        <w:pStyle w:val="Heading3"/>
      </w:pPr>
      <w:r>
        <w:t xml:space="preserve">Supplier (Vendor)</w:t>
      </w:r>
    </w:p>
    <w:p>
      <w:pPr>
        <w:pStyle w:val="FirstParagraph"/>
      </w:pPr>
      <w:r>
        <w:rPr>
          <w:bCs/>
          <w:b/>
        </w:rPr>
        <w:t xml:space="preserve">Judge Professional Systems GmbH</w:t>
      </w:r>
    </w:p>
    <w:p>
      <w:pPr>
        <w:pStyle w:val="BodyText"/>
      </w:pPr>
      <w:r>
        <w:t xml:space="preserve">Frankfurter Allee 201</w:t>
      </w:r>
    </w:p>
    <w:p>
      <w:pPr>
        <w:pStyle w:val="BodyText"/>
      </w:pPr>
      <w:r>
        <w:t xml:space="preserve">10247 Berlin, Germany</w:t>
      </w:r>
    </w:p>
    <w:p>
      <w:pPr>
        <w:pStyle w:val="BodyText"/>
      </w:pPr>
      <w:r>
        <w:t xml:space="preserve">Tax ID (USt-IdNr.): DE 298 741 653</w:t>
      </w:r>
    </w:p>
    <w:p>
      <w:pPr>
        <w:pStyle w:val="BodyText"/>
      </w:pPr>
      <w:r>
        <w:t xml:space="preserve">Contact: Mr. Klaus Reinhardt, Sales Manager</w:t>
      </w:r>
    </w:p>
    <w:p>
      <w:pPr>
        <w:pStyle w:val="BodyText"/>
      </w:pPr>
      <w:r>
        <w:t xml:space="preserve">Email: sales@judge-systems-berlin.de</w:t>
      </w:r>
    </w:p>
    <w:p>
      <w:pPr>
        <w:pStyle w:val="BodyText"/>
      </w:pPr>
      <w:r>
        <w:t xml:space="preserve">Phone: +49 30 555 0891</w:t>
      </w:r>
    </w:p>
    <w:bookmarkEnd w:id="22"/>
    <w:bookmarkEnd w:id="23"/>
    <w:bookmarkStart w:id="24" w:name="description-of-purchase-order-scope"/>
    <w:p>
      <w:pPr>
        <w:pStyle w:val="Heading2"/>
      </w:pPr>
      <w:r>
        <w:t xml:space="preserve">2. Description of Purchase Order Scope</w:t>
      </w:r>
    </w:p>
    <w:p>
      <w:pPr>
        <w:pStyle w:val="FirstParagraph"/>
      </w:pPr>
      <w:r>
        <w:t xml:space="preserve">This Purchase Order is issued by the Berlin Metropolitan Events Authority to procure a comprehensive</w:t>
      </w:r>
      <w:r>
        <w:t xml:space="preserve"> </w:t>
      </w:r>
      <w:r>
        <w:t xml:space="preserve">Judge</w:t>
      </w:r>
      <w:r>
        <w:t xml:space="preserve"> </w:t>
      </w:r>
      <w:r>
        <w:t xml:space="preserve">evaluation and scoring system for the upcoming International Culinary and Arts Competition scheduled to take place in</w:t>
      </w:r>
      <w:r>
        <w:t xml:space="preserve"> </w:t>
      </w:r>
      <w:r>
        <w:t xml:space="preserve">Germany Berlin</w:t>
      </w:r>
      <w:r>
        <w:t xml:space="preserve"> </w:t>
      </w:r>
      <w:r>
        <w:t xml:space="preserve">in October 2025. The</w:t>
      </w:r>
      <w:r>
        <w:t xml:space="preserve"> </w:t>
      </w:r>
      <w:r>
        <w:t xml:space="preserve">Judge</w:t>
      </w:r>
      <w:r>
        <w:t xml:space="preserve"> </w:t>
      </w:r>
      <w:r>
        <w:t xml:space="preserve">system encompasses hardware terminals, software licensing, calibration equipment, and on-site technical support required to ensure that every</w:t>
      </w:r>
      <w:r>
        <w:t xml:space="preserve"> </w:t>
      </w:r>
      <w:r>
        <w:t xml:space="preserve">Judge</w:t>
      </w:r>
      <w:r>
        <w:t xml:space="preserve"> </w:t>
      </w:r>
      <w:r>
        <w:t xml:space="preserve">panel member operating in</w:t>
      </w:r>
      <w:r>
        <w:t xml:space="preserve"> </w:t>
      </w:r>
      <w:r>
        <w:t xml:space="preserve">Germany Berlin</w:t>
      </w:r>
      <w:r>
        <w:t xml:space="preserve"> </w:t>
      </w:r>
      <w:r>
        <w:t xml:space="preserve">is equipped with a fully functional, standardized, and auditable scoring platform. This Purchase Order governs all terms, conditions, delivery schedules, and payment obligations associated with the acquisition of the</w:t>
      </w:r>
      <w:r>
        <w:t xml:space="preserve"> </w:t>
      </w:r>
      <w:r>
        <w:t xml:space="preserve">Judge</w:t>
      </w:r>
      <w:r>
        <w:t xml:space="preserve"> </w:t>
      </w:r>
      <w:r>
        <w:t xml:space="preserve">system and its ancillary components.</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Judge Digital Scoring Terminal (Model JS-4400) – 15-inch touchscreen, encrypted data transmission, German and English interface, pre-configured for Berlin competition protocols</w:t>
            </w:r>
          </w:p>
        </w:tc>
        <w:tc>
          <w:tcPr/>
          <w:p>
            <w:pPr>
              <w:pStyle w:val="Compact"/>
              <w:jc w:val="left"/>
            </w:pPr>
            <w:r>
              <w:t xml:space="preserve">48</w:t>
            </w:r>
          </w:p>
        </w:tc>
        <w:tc>
          <w:tcPr/>
          <w:p>
            <w:pPr>
              <w:pStyle w:val="Compact"/>
              <w:jc w:val="left"/>
            </w:pPr>
            <w:r>
              <w:t xml:space="preserve">1,850.00</w:t>
            </w:r>
          </w:p>
        </w:tc>
        <w:tc>
          <w:tcPr/>
          <w:p>
            <w:pPr>
              <w:pStyle w:val="Compact"/>
              <w:jc w:val="left"/>
            </w:pPr>
            <w:r>
              <w:t xml:space="preserve">88,800.00</w:t>
            </w:r>
          </w:p>
        </w:tc>
      </w:tr>
      <w:tr>
        <w:tc>
          <w:tcPr/>
          <w:p>
            <w:pPr>
              <w:pStyle w:val="Compact"/>
              <w:jc w:val="left"/>
            </w:pPr>
            <w:r>
              <w:t xml:space="preserve">02</w:t>
            </w:r>
          </w:p>
        </w:tc>
        <w:tc>
          <w:tcPr/>
          <w:p>
            <w:pPr>
              <w:pStyle w:val="Compact"/>
              <w:jc w:val="left"/>
            </w:pPr>
            <w:r>
              <w:t xml:space="preserve">Judge Evaluation Software License (Perpetual, v7.2) – Includes scoring rubrics, bias-detection algorithms, and real-time aggregation dashboard for all Judge panels in Germany Berlin</w:t>
            </w:r>
          </w:p>
        </w:tc>
        <w:tc>
          <w:tcPr/>
          <w:p>
            <w:pPr>
              <w:pStyle w:val="Compact"/>
              <w:jc w:val="left"/>
            </w:pPr>
            <w:r>
              <w:t xml:space="preserve">48</w:t>
            </w:r>
          </w:p>
        </w:tc>
        <w:tc>
          <w:tcPr/>
          <w:p>
            <w:pPr>
              <w:pStyle w:val="Compact"/>
              <w:jc w:val="left"/>
            </w:pPr>
            <w:r>
              <w:t xml:space="preserve">620.00</w:t>
            </w:r>
          </w:p>
        </w:tc>
        <w:tc>
          <w:tcPr/>
          <w:p>
            <w:pPr>
              <w:pStyle w:val="Compact"/>
              <w:jc w:val="left"/>
            </w:pPr>
            <w:r>
              <w:t xml:space="preserve">29,760.00</w:t>
            </w:r>
          </w:p>
        </w:tc>
      </w:tr>
      <w:tr>
        <w:tc>
          <w:tcPr/>
          <w:p>
            <w:pPr>
              <w:pStyle w:val="Compact"/>
              <w:jc w:val="left"/>
            </w:pPr>
            <w:r>
              <w:t xml:space="preserve">03</w:t>
            </w:r>
          </w:p>
        </w:tc>
        <w:tc>
          <w:tcPr/>
          <w:p>
            <w:pPr>
              <w:pStyle w:val="Compact"/>
              <w:jc w:val="left"/>
            </w:pPr>
            <w:r>
              <w:t xml:space="preserve">Judge Calibration Kit – Precision weight set, color reference charts, and sensory calibration modules for each Judge station</w:t>
            </w:r>
          </w:p>
        </w:tc>
        <w:tc>
          <w:tcPr/>
          <w:p>
            <w:pPr>
              <w:pStyle w:val="Compact"/>
              <w:jc w:val="left"/>
            </w:pPr>
            <w:r>
              <w:t xml:space="preserve">48</w:t>
            </w:r>
          </w:p>
        </w:tc>
        <w:tc>
          <w:tcPr/>
          <w:p>
            <w:pPr>
              <w:pStyle w:val="Compact"/>
              <w:jc w:val="left"/>
            </w:pPr>
            <w:r>
              <w:t xml:space="preserve">340.00</w:t>
            </w:r>
          </w:p>
        </w:tc>
        <w:tc>
          <w:tcPr/>
          <w:p>
            <w:pPr>
              <w:pStyle w:val="Compact"/>
              <w:jc w:val="left"/>
            </w:pPr>
            <w:r>
              <w:t xml:space="preserve">16,320.00</w:t>
            </w:r>
          </w:p>
        </w:tc>
      </w:tr>
      <w:tr>
        <w:tc>
          <w:tcPr/>
          <w:p>
            <w:pPr>
              <w:pStyle w:val="Compact"/>
              <w:jc w:val="left"/>
            </w:pPr>
            <w:r>
              <w:t xml:space="preserve">04</w:t>
            </w:r>
          </w:p>
        </w:tc>
        <w:tc>
          <w:tcPr/>
          <w:p>
            <w:pPr>
              <w:pStyle w:val="Compact"/>
              <w:jc w:val="left"/>
            </w:pPr>
            <w:r>
              <w:t xml:space="preserve">Judge On-Site Technical Support (5-day event coverage, Germany Berlin venue, Friedrichshain Hall)</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Judge Training and Certification Workshop (2-day program for all 48 Judge panel members, conducted in Berlin, Germany)</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06</w:t>
            </w:r>
          </w:p>
        </w:tc>
        <w:tc>
          <w:tcPr/>
          <w:p>
            <w:pPr>
              <w:pStyle w:val="Compact"/>
              <w:jc w:val="left"/>
            </w:pPr>
            <w:r>
              <w:t xml:space="preserve">Judge Data Security Module – End-to-end encryption, GDPR-compliant data storage, and audit trail logging for all Judge scoring records in Germany Berlin</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07</w:t>
            </w:r>
          </w:p>
        </w:tc>
        <w:tc>
          <w:tcPr/>
          <w:p>
            <w:pPr>
              <w:pStyle w:val="Compact"/>
              <w:jc w:val="left"/>
            </w:pPr>
            <w:r>
              <w:t xml:space="preserve">Judge Spare Parts and Replacement Components (10% reserve stock for the duration of the event in Berlin)</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gridSpan w:val="4"/>
          </w:tcPr>
          <w:p>
            <w:pPr>
              <w:pStyle w:val="Compact"/>
              <w:jc w:val="left"/>
            </w:pPr>
            <w:r>
              <w:t xml:space="preserve">Subtotal</w:t>
            </w:r>
          </w:p>
        </w:tc>
        <w:tc>
          <w:tcPr/>
          <w:p>
            <w:pPr>
              <w:pStyle w:val="Compact"/>
              <w:jc w:val="left"/>
            </w:pPr>
            <w:r>
              <w:t xml:space="preserve">176,230.00</w:t>
            </w:r>
          </w:p>
        </w:tc>
      </w:tr>
      <w:tr>
        <w:tc>
          <w:tcPr>
            <w:gridSpan w:val="4"/>
          </w:tcPr>
          <w:p>
            <w:pPr>
              <w:pStyle w:val="Compact"/>
              <w:jc w:val="left"/>
            </w:pPr>
            <w:r>
              <w:t xml:space="preserve">VAT (19% – Germany Berlin)</w:t>
            </w:r>
          </w:p>
        </w:tc>
        <w:tc>
          <w:tcPr/>
          <w:p>
            <w:pPr>
              <w:pStyle w:val="Compact"/>
              <w:jc w:val="left"/>
            </w:pPr>
            <w:r>
              <w:t xml:space="preserve">33,483.70</w:t>
            </w:r>
          </w:p>
        </w:tc>
      </w:tr>
      <w:tr>
        <w:tc>
          <w:tcPr>
            <w:gridSpan w:val="4"/>
          </w:tcPr>
          <w:p>
            <w:pPr>
              <w:pStyle w:val="Compact"/>
              <w:jc w:val="left"/>
            </w:pPr>
            <w:r>
              <w:rPr>
                <w:bCs/>
                <w:b/>
              </w:rPr>
              <w:t xml:space="preserve">Grand Total (EUR)</w:t>
            </w:r>
          </w:p>
        </w:tc>
        <w:tc>
          <w:tcPr/>
          <w:p>
            <w:pPr>
              <w:pStyle w:val="Compact"/>
              <w:jc w:val="left"/>
            </w:pPr>
            <w:r>
              <w:rPr>
                <w:bCs/>
                <w:b/>
              </w:rPr>
              <w:t xml:space="preserve">209,713.70</w:t>
            </w:r>
          </w:p>
        </w:tc>
      </w:tr>
    </w:tbl>
    <w:bookmarkEnd w:id="25"/>
    <w:bookmarkStart w:id="26" w:name="delivery-and-installation"/>
    <w:p>
      <w:pPr>
        <w:pStyle w:val="Heading2"/>
      </w:pPr>
      <w:r>
        <w:t xml:space="preserve">4. Delivery and Installation</w:t>
      </w:r>
    </w:p>
    <w:p>
      <w:pPr>
        <w:pStyle w:val="FirstParagraph"/>
      </w:pPr>
      <w:r>
        <w:t xml:space="preserve">All</w:t>
      </w:r>
      <w:r>
        <w:t xml:space="preserve"> </w:t>
      </w:r>
      <w:r>
        <w:t xml:space="preserve">Judge</w:t>
      </w:r>
      <w:r>
        <w:t xml:space="preserve"> </w:t>
      </w:r>
      <w:r>
        <w:t xml:space="preserve">hardware and software components specified in this Purchase Order shall be delivered to the Berlin Metropolitan Events Authority warehouse located at Spandauer Damm 10, 13581 Berlin, Germany, no later than 20 September 2025. Installation, configuration, and full system testing of every</w:t>
      </w:r>
      <w:r>
        <w:t xml:space="preserve"> </w:t>
      </w:r>
      <w:r>
        <w:t xml:space="preserve">Judge</w:t>
      </w:r>
      <w:r>
        <w:t xml:space="preserve"> </w:t>
      </w:r>
      <w:r>
        <w:t xml:space="preserve">terminal at the Friedrichshain Hall venue in</w:t>
      </w:r>
      <w:r>
        <w:t xml:space="preserve"> </w:t>
      </w:r>
      <w:r>
        <w:t xml:space="preserve">Germany Berlin</w:t>
      </w:r>
      <w:r>
        <w:t xml:space="preserve"> </w:t>
      </w:r>
      <w:r>
        <w:t xml:space="preserve">must be completed by 25 September 2025. The supplier, Judge Professional Systems GmbH, shall bear all costs associated with transportation, insurance, and on-site installation within the city of Berlin, Germany. A minimum of two certified Judge system technicians from the supplier must be present during the installation phase to ensure full compliance with the Berlin competition authority's technical specifications.</w:t>
      </w:r>
    </w:p>
    <w:bookmarkEnd w:id="26"/>
    <w:bookmarkStart w:id="27" w:name="payment-terms"/>
    <w:p>
      <w:pPr>
        <w:pStyle w:val="Heading2"/>
      </w:pPr>
      <w:r>
        <w:t xml:space="preserve">5. Payment Terms</w:t>
      </w:r>
    </w:p>
    <w:p>
      <w:pPr>
        <w:numPr>
          <w:ilvl w:val="0"/>
          <w:numId w:val="1001"/>
        </w:numPr>
        <w:pStyle w:val="Compact"/>
      </w:pPr>
      <w:r>
        <w:rPr>
          <w:bCs/>
          <w:b/>
        </w:rPr>
        <w:t xml:space="preserve">30% Advance Payment:</w:t>
      </w:r>
      <w:r>
        <w:t xml:space="preserve"> </w:t>
      </w:r>
      <w:r>
        <w:t xml:space="preserve">EUR 62,914.11 due within 14 calendar days of the acceptance of this Purchase Order by both parties.</w:t>
      </w:r>
    </w:p>
    <w:p>
      <w:pPr>
        <w:numPr>
          <w:ilvl w:val="0"/>
          <w:numId w:val="1001"/>
        </w:numPr>
        <w:pStyle w:val="Compact"/>
      </w:pPr>
      <w:r>
        <w:rPr>
          <w:bCs/>
          <w:b/>
        </w:rPr>
        <w:t xml:space="preserve">50% Delivery Payment:</w:t>
      </w:r>
      <w:r>
        <w:t xml:space="preserve"> </w:t>
      </w:r>
      <w:r>
        <w:t xml:space="preserve">EUR 104,856.85 due upon confirmed delivery and successful installation of all Judge systems in Germany Berlin.</w:t>
      </w:r>
    </w:p>
    <w:p>
      <w:pPr>
        <w:numPr>
          <w:ilvl w:val="0"/>
          <w:numId w:val="1001"/>
        </w:numPr>
        <w:pStyle w:val="Compact"/>
      </w:pPr>
      <w:r>
        <w:rPr>
          <w:bCs/>
          <w:b/>
        </w:rPr>
        <w:t xml:space="preserve">20% Final Payment:</w:t>
      </w:r>
      <w:r>
        <w:t xml:space="preserve"> </w:t>
      </w:r>
      <w:r>
        <w:t xml:space="preserve">EUR 41,942.74 due within 30 days following the successful conclusion of the event and final acceptance of all Judge scoring data records.</w:t>
      </w:r>
    </w:p>
    <w:p>
      <w:pPr>
        <w:numPr>
          <w:ilvl w:val="0"/>
          <w:numId w:val="1001"/>
        </w:numPr>
        <w:pStyle w:val="Compact"/>
      </w:pPr>
      <w:r>
        <w:t xml:space="preserve">All payments shall be made via bank transfer to the supplier's designated account in Berlin, Germany. Late payments shall incur interest at the statutory rate under German commercial law (BGB § 288).</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the laws of the Federal Republic of Germany. Any disputes arising from this Purchase Order shall be subject to the exclusive jurisdiction of the competent courts in Berlin, Germany.</w:t>
      </w:r>
    </w:p>
    <w:p>
      <w:pPr>
        <w:numPr>
          <w:ilvl w:val="0"/>
          <w:numId w:val="1002"/>
        </w:numPr>
        <w:pStyle w:val="Compact"/>
      </w:pPr>
      <w:r>
        <w:t xml:space="preserve">The supplier warrants that all Judge hardware and software components are free from defects, fully operational, and compliant with all applicable German and European Union regulations, including the GDPR (DSGVO) for data protection of all Judge and contestant information.</w:t>
      </w:r>
    </w:p>
    <w:p>
      <w:pPr>
        <w:numPr>
          <w:ilvl w:val="0"/>
          <w:numId w:val="1002"/>
        </w:numPr>
        <w:pStyle w:val="Compact"/>
      </w:pPr>
      <w:r>
        <w:t xml:space="preserve">The supplier shall provide a minimum 24-month warranty on all Judge terminals and a 12-month warranty on the Judge software license, both commencing from the date of final installation in Germany Berlin.</w:t>
      </w:r>
    </w:p>
    <w:p>
      <w:pPr>
        <w:numPr>
          <w:ilvl w:val="0"/>
          <w:numId w:val="1002"/>
        </w:numPr>
        <w:pStyle w:val="Compact"/>
      </w:pPr>
      <w:r>
        <w:t xml:space="preserve">Neither party may assign or transfer its obligations under this Purchase Order without the prior written consent of the other party.</w:t>
      </w:r>
    </w:p>
    <w:p>
      <w:pPr>
        <w:numPr>
          <w:ilvl w:val="0"/>
          <w:numId w:val="1002"/>
        </w:numPr>
        <w:pStyle w:val="Compact"/>
      </w:pPr>
      <w:r>
        <w:t xml:space="preserve">In the event of force majeure, either party may suspend performance of this Purchase Order for a period not exceeding 30 days, after which the non-affected party may terminate this Purchase Order without penalty.</w:t>
      </w:r>
    </w:p>
    <w:p>
      <w:pPr>
        <w:numPr>
          <w:ilvl w:val="0"/>
          <w:numId w:val="1002"/>
        </w:numPr>
        <w:pStyle w:val="Compact"/>
      </w:pPr>
      <w:r>
        <w:t xml:space="preserve">All intellectual property rights associated with the Judge evaluation software remain the exclusive property of Judge Professional Systems GmbH. The buyer is granted a non-transferable, non-exclusive license for use solely within the scope of this Purchase Order in Germany Berlin.</w:t>
      </w:r>
    </w:p>
    <w:p>
      <w:pPr>
        <w:numPr>
          <w:ilvl w:val="0"/>
          <w:numId w:val="1002"/>
        </w:numPr>
        <w:pStyle w:val="Compact"/>
      </w:pPr>
      <w:r>
        <w:t xml:space="preserve">The supplier shall maintain full confidentiality regarding all scoring data, contestant information, and internal deliberations of the Judge panels. Breach of confidentiality shall result in immediate termination of this Purchase Order and liability for damages under German law.</w:t>
      </w:r>
    </w:p>
    <w:bookmarkEnd w:id="28"/>
    <w:bookmarkStart w:id="29"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Judge system procurement in Germany Berlin. This document constitutes a binding legal agreement effective from the date of the last signature.</w:t>
      </w:r>
    </w:p>
    <w:bookmarkEnd w:id="29"/>
    <w:p>
      <w:pPr>
        <w:pStyle w:val="BodyText"/>
      </w:pPr>
      <w:r>
        <w:rPr>
          <w:bCs/>
          <w:b/>
        </w:rPr>
        <w:t xml:space="preserve">For the Buyer:</w:t>
      </w:r>
    </w:p>
    <w:p>
      <w:pPr>
        <w:pStyle w:val="BodyText"/>
      </w:pPr>
      <w:r>
        <w:t xml:space="preserve">Berlin Metropolitan Events Authority</w:t>
      </w:r>
    </w:p>
    <w:p>
      <w:pPr>
        <w:pStyle w:val="BodyText"/>
      </w:pPr>
      <w:r>
        <w:t xml:space="preserve">Dr. Helena Vogt</w:t>
      </w:r>
      <w:r>
        <w:br/>
      </w:r>
      <w:r>
        <w:t xml:space="preserve">Procurement Director</w:t>
      </w:r>
      <w:r>
        <w:br/>
      </w:r>
      <w:r>
        <w:t xml:space="preserve">Date: _______________</w:t>
      </w:r>
    </w:p>
    <w:p>
      <w:pPr>
        <w:pStyle w:val="BodyText"/>
      </w:pPr>
      <w:r>
        <w:rPr>
          <w:bCs/>
          <w:b/>
        </w:rPr>
        <w:t xml:space="preserve">For the Supplier:</w:t>
      </w:r>
    </w:p>
    <w:p>
      <w:pPr>
        <w:pStyle w:val="BodyText"/>
      </w:pPr>
      <w:r>
        <w:t xml:space="preserve">Judge Professional Systems GmbH</w:t>
      </w:r>
    </w:p>
    <w:p>
      <w:pPr>
        <w:pStyle w:val="BodyText"/>
      </w:pPr>
      <w:r>
        <w:t xml:space="preserve">Mr. Klaus Reinhardt</w:t>
      </w:r>
      <w:r>
        <w:br/>
      </w:r>
      <w:r>
        <w:t xml:space="preserve">Sales Manager</w:t>
      </w:r>
      <w:r>
        <w:br/>
      </w:r>
      <w:r>
        <w:t xml:space="preserve">Date: _______________</w:t>
      </w:r>
    </w:p>
    <w:p>
      <w:pPr>
        <w:pStyle w:val="BodyText"/>
      </w:pPr>
      <w:r>
        <w:rPr>
          <w:bCs/>
          <w:b/>
        </w:rPr>
        <w:t xml:space="preserve">Document Reference:</w:t>
      </w:r>
      <w:r>
        <w:t xml:space="preserve"> </w:t>
      </w:r>
      <w:r>
        <w:t xml:space="preserve">This Purchase Order (PO No. DE-BER-2025-JDG-04782) is the official procurement instrument for the Judge evaluation system for the International Culinary and Arts Competition, 2025, held in Germany Berlin. All communications regarding this Purchase Order must reference the PO number. This document is valid only when signed and stamped by both authorized representatives. Printed copies are valid if bearing the original wet-ink signatures. Electronic signatures in accordance with the EU eIDAS Regulation are equally valid. For any amendments to this Purchase Order, a written addendum signed by both parties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 Germany Berlin</dc:title>
  <dc:creator/>
  <dc:language>en</dc:language>
  <cp:keywords/>
  <dcterms:created xsi:type="dcterms:W3CDTF">2026-10-10T06:42:14Z</dcterms:created>
  <dcterms:modified xsi:type="dcterms:W3CDTF">2026-10-10T06:42:14Z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