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Official Procurement Document — Judicial Equipment &amp; Systems Division</w:t>
      </w:r>
    </w:p>
    <w:p>
      <w:pPr>
        <w:pStyle w:val="BodyText"/>
      </w:pPr>
      <w:r>
        <w:t xml:space="preserve">Issued for Use in</w:t>
      </w:r>
      <w:r>
        <w:t xml:space="preserve"> </w:t>
      </w:r>
      <w:r>
        <w:t xml:space="preserve">Germany Frankfurt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PO-FRA-2025-00472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Delivery Location:</w:t>
            </w:r>
          </w:p>
        </w:tc>
        <w:tc>
          <w:tcPr/>
          <w:p>
            <w:pPr>
              <w:pStyle w:val="Compact"/>
              <w:jc w:val="left"/>
            </w:pPr>
            <w:r>
              <w:t xml:space="preserve">Landgericht Frankfurt am Main, Bockenheimer Landstraße 56, 60323 Frankfurt,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German Commercial Code (Handelsgesetzbuch - HGB)</w:t>
            </w:r>
          </w:p>
        </w:tc>
      </w:tr>
    </w:tbl>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Justizverwaltung des Landes Hessen — Judicial Administration of the State of Hesse</w:t>
            </w:r>
          </w:p>
        </w:tc>
      </w:tr>
      <w:tr>
        <w:tc>
          <w:tcPr/>
          <w:p>
            <w:pPr>
              <w:pStyle w:val="Compact"/>
              <w:jc w:val="left"/>
            </w:pPr>
            <w:r>
              <w:t xml:space="preserve">Department:</w:t>
            </w:r>
          </w:p>
        </w:tc>
        <w:tc>
          <w:tcPr/>
          <w:p>
            <w:pPr>
              <w:pStyle w:val="Compact"/>
              <w:jc w:val="left"/>
            </w:pPr>
            <w:r>
              <w:t xml:space="preserve">Procurement Office for Judicial Infrastructure, Frankfurt am Main</w:t>
            </w:r>
          </w:p>
        </w:tc>
      </w:tr>
      <w:tr>
        <w:tc>
          <w:tcPr/>
          <w:p>
            <w:pPr>
              <w:pStyle w:val="Compact"/>
              <w:jc w:val="left"/>
            </w:pPr>
            <w:r>
              <w:t xml:space="preserve">Contact Person:</w:t>
            </w:r>
          </w:p>
        </w:tc>
        <w:tc>
          <w:tcPr/>
          <w:p>
            <w:pPr>
              <w:pStyle w:val="Compact"/>
              <w:jc w:val="left"/>
            </w:pPr>
            <w:r>
              <w:t xml:space="preserve">Dr. Margarethe Stein, Head of Procurement</w:t>
            </w:r>
          </w:p>
        </w:tc>
      </w:tr>
      <w:tr>
        <w:tc>
          <w:tcPr/>
          <w:p>
            <w:pPr>
              <w:pStyle w:val="Compact"/>
              <w:jc w:val="left"/>
            </w:pPr>
            <w:r>
              <w:t xml:space="preserve">Address:</w:t>
            </w:r>
          </w:p>
        </w:tc>
        <w:tc>
          <w:tcPr/>
          <w:p>
            <w:pPr>
              <w:pStyle w:val="Compact"/>
              <w:jc w:val="left"/>
            </w:pPr>
            <w:r>
              <w:t xml:space="preserve">Wilhelmstrasse 1, 60323 Frankfurt am Main, Germany</w:t>
            </w:r>
          </w:p>
        </w:tc>
      </w:tr>
      <w:tr>
        <w:tc>
          <w:tcPr/>
          <w:p>
            <w:pPr>
              <w:pStyle w:val="Compact"/>
              <w:jc w:val="left"/>
            </w:pPr>
            <w:r>
              <w:t xml:space="preserve">Tax ID (USt-IdNr.):</w:t>
            </w:r>
          </w:p>
        </w:tc>
        <w:tc>
          <w:tcPr/>
          <w:p>
            <w:pPr>
              <w:pStyle w:val="Compact"/>
              <w:jc w:val="left"/>
            </w:pPr>
            <w:r>
              <w:t xml:space="preserve">DE 294 567 890</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JudicialTech Solutions GmbH</w:t>
            </w:r>
          </w:p>
        </w:tc>
      </w:tr>
      <w:tr>
        <w:tc>
          <w:tcPr/>
          <w:p>
            <w:pPr>
              <w:pStyle w:val="Compact"/>
              <w:jc w:val="left"/>
            </w:pPr>
            <w:r>
              <w:t xml:space="preserve">Address:</w:t>
            </w:r>
          </w:p>
        </w:tc>
        <w:tc>
          <w:tcPr/>
          <w:p>
            <w:pPr>
              <w:pStyle w:val="Compact"/>
              <w:jc w:val="left"/>
            </w:pPr>
            <w:r>
              <w:t xml:space="preserve">Technologiepark 12, 60549 Frankfurt am Main, Germany</w:t>
            </w:r>
          </w:p>
        </w:tc>
      </w:tr>
      <w:tr>
        <w:tc>
          <w:tcPr/>
          <w:p>
            <w:pPr>
              <w:pStyle w:val="Compact"/>
              <w:jc w:val="left"/>
            </w:pPr>
            <w:r>
              <w:t xml:space="preserve">Contact Person:</w:t>
            </w:r>
          </w:p>
        </w:tc>
        <w:tc>
          <w:tcPr/>
          <w:p>
            <w:pPr>
              <w:pStyle w:val="Compact"/>
              <w:jc w:val="left"/>
            </w:pPr>
            <w:r>
              <w:t xml:space="preserve">Mr. Klaus Berger, Director of Sales &amp; Contracts</w:t>
            </w:r>
          </w:p>
        </w:tc>
      </w:tr>
      <w:tr>
        <w:tc>
          <w:tcPr/>
          <w:p>
            <w:pPr>
              <w:pStyle w:val="Compact"/>
              <w:jc w:val="left"/>
            </w:pPr>
            <w:r>
              <w:t xml:space="preserve">Phone:</w:t>
            </w:r>
          </w:p>
        </w:tc>
        <w:tc>
          <w:tcPr/>
          <w:p>
            <w:pPr>
              <w:pStyle w:val="Compact"/>
              <w:jc w:val="left"/>
            </w:pPr>
            <w:r>
              <w:t xml:space="preserve">+49 69 4455 7800</w:t>
            </w:r>
          </w:p>
        </w:tc>
      </w:tr>
      <w:tr>
        <w:tc>
          <w:tcPr/>
          <w:p>
            <w:pPr>
              <w:pStyle w:val="Compact"/>
              <w:jc w:val="left"/>
            </w:pPr>
            <w:r>
              <w:t xml:space="preserve">Email:</w:t>
            </w:r>
          </w:p>
        </w:tc>
        <w:tc>
          <w:tcPr/>
          <w:p>
            <w:pPr>
              <w:pStyle w:val="Compact"/>
              <w:jc w:val="left"/>
            </w:pPr>
            <w:r>
              <w:t xml:space="preserve">contracts@judicialtech-solutions.de</w:t>
            </w:r>
          </w:p>
        </w:tc>
      </w:tr>
    </w:tbl>
    <w:p>
      <w:pPr>
        <w:pStyle w:val="BodyText"/>
      </w:pPr>
      <w:r>
        <w:t xml:space="preserve">3. Description of Goods — "Judge" Case Management System and Associated Equipment</w:t>
      </w:r>
    </w:p>
    <w:p>
      <w:pPr>
        <w:pStyle w:val="BodyText"/>
      </w:pPr>
      <w:r>
        <w:t xml:space="preserve">This Purchase Order is issued for the acquisition, installation, and initial configuration of the</w:t>
      </w:r>
      <w:r>
        <w:t xml:space="preserve"> </w:t>
      </w:r>
      <w:r>
        <w:t xml:space="preserve">Judge</w:t>
      </w:r>
      <w:r>
        <w:t xml:space="preserve"> </w:t>
      </w:r>
      <w:r>
        <w:t xml:space="preserve">Integrated Case Management System (ICMS), a comprehensive digital platform designed specifically for the administration of judicial proceedings. The</w:t>
      </w:r>
      <w:r>
        <w:t xml:space="preserve"> </w:t>
      </w:r>
      <w:r>
        <w:t xml:space="preserve">Judge</w:t>
      </w:r>
      <w:r>
        <w:t xml:space="preserve"> </w:t>
      </w:r>
      <w:r>
        <w:t xml:space="preserve">system shall be deployed at the Landgericht Frankfurt am Main and its associated regional court facilities within the city of</w:t>
      </w:r>
      <w:r>
        <w:t xml:space="preserve"> </w:t>
      </w:r>
      <w:r>
        <w:t xml:space="preserve">Germany Frankfurt</w:t>
      </w:r>
      <w:r>
        <w:t xml:space="preserve">. All hardware, software licenses, and professional services listed below are integral components of the</w:t>
      </w:r>
      <w:r>
        <w:t xml:space="preserve"> </w:t>
      </w:r>
      <w:r>
        <w:t xml:space="preserve">Judge</w:t>
      </w:r>
      <w:r>
        <w:t xml:space="preserve"> </w:t>
      </w:r>
      <w:r>
        <w:t xml:space="preserve">platform and are required to ensure full operational readiness for judicial staff, including presiding judges, court clerks, and legal secretaries.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rPr>
                <w:bCs/>
                <w:b/>
              </w:rPr>
              <w:t xml:space="preserve">Judge</w:t>
            </w:r>
            <w:r>
              <w:t xml:space="preserve"> </w:t>
            </w:r>
            <w:r>
              <w:t xml:space="preserve">ICMS Software License — Enterprise Edition, perpetual license for 250 concurrent judicial users, including all core modules (case filing, evidence management, scheduling, ruling drafting, and digital signature integration compliant with eIDAS Regulation)</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rPr>
                <w:bCs/>
                <w:b/>
              </w:rPr>
              <w:t xml:space="preserve">Judge</w:t>
            </w:r>
            <w:r>
              <w:t xml:space="preserve"> </w:t>
            </w:r>
            <w:r>
              <w:t xml:space="preserve">ICMS Hardware — 45 dedicated workstations (Intel Xeon W-3400, 128 GB RAM, 4 TB NVMe SSD, 27-inch 4K secure displays) pre-configured for the</w:t>
            </w:r>
            <w:r>
              <w:t xml:space="preserve"> </w:t>
            </w:r>
            <w:r>
              <w:rPr>
                <w:bCs/>
                <w:b/>
              </w:rPr>
              <w:t xml:space="preserve">Judge</w:t>
            </w:r>
            <w:r>
              <w:t xml:space="preserve"> </w:t>
            </w:r>
            <w:r>
              <w:t xml:space="preserve">platform, including tamper-evident hardware seals</w:t>
            </w:r>
          </w:p>
        </w:tc>
        <w:tc>
          <w:tcPr/>
          <w:p>
            <w:pPr>
              <w:pStyle w:val="Compact"/>
              <w:jc w:val="left"/>
            </w:pPr>
            <w:r>
              <w:t xml:space="preserve">45</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03</w:t>
            </w:r>
          </w:p>
        </w:tc>
        <w:tc>
          <w:tcPr/>
          <w:p>
            <w:pPr>
              <w:pStyle w:val="Compact"/>
              <w:jc w:val="left"/>
            </w:pPr>
            <w:r>
              <w:rPr>
                <w:bCs/>
                <w:b/>
              </w:rPr>
              <w:t xml:space="preserve">Judge</w:t>
            </w:r>
            <w:r>
              <w:t xml:space="preserve"> </w:t>
            </w:r>
            <w:r>
              <w:t xml:space="preserve">ICMS Server Infrastructure — 4 rack-mounted servers (dual-socket, 256 GB RAM, 16 TB RAID-10 storage) for on-premises deployment at the Frankfurt court data center, including redundant power supply units and network interface cards</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04</w:t>
            </w:r>
          </w:p>
        </w:tc>
        <w:tc>
          <w:tcPr/>
          <w:p>
            <w:pPr>
              <w:pStyle w:val="Compact"/>
              <w:jc w:val="left"/>
            </w:pPr>
            <w:r>
              <w:rPr>
                <w:bCs/>
                <w:b/>
              </w:rPr>
              <w:t xml:space="preserve">Judge</w:t>
            </w:r>
            <w:r>
              <w:t xml:space="preserve"> </w:t>
            </w:r>
            <w:r>
              <w:t xml:space="preserve">ICMS Security Module — Hardware Security Modules (HSM) for cryptographic key management, digital certificate authority setup, and encrypted data-at-rest solutions compliant with BSI (Federal Office for Information Security) guidelines for German judicial institutions</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rPr>
                <w:bCs/>
                <w:b/>
              </w:rPr>
              <w:t xml:space="preserve">Judge</w:t>
            </w:r>
            <w:r>
              <w:t xml:space="preserve"> </w:t>
            </w:r>
            <w:r>
              <w:t xml:space="preserve">ICMS Professional Installation &amp; Configuration Services — On-site deployment at Landgericht Frankfurt am Main, network integration, data migration from legacy systems, and system hardening. Includes 3 weeks of on-site engineering support in</w:t>
            </w:r>
            <w:r>
              <w:t xml:space="preserve"> </w:t>
            </w:r>
            <w:r>
              <w:rPr>
                <w:bCs/>
                <w:b/>
              </w:rPr>
              <w:t xml:space="preserve">Germany Frankfurt</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06</w:t>
            </w:r>
          </w:p>
        </w:tc>
        <w:tc>
          <w:tcPr/>
          <w:p>
            <w:pPr>
              <w:pStyle w:val="Compact"/>
              <w:jc w:val="left"/>
            </w:pPr>
            <w:r>
              <w:rPr>
                <w:bCs/>
                <w:b/>
              </w:rPr>
              <w:t xml:space="preserve">Judge</w:t>
            </w:r>
            <w:r>
              <w:t xml:space="preserve"> </w:t>
            </w:r>
            <w:r>
              <w:t xml:space="preserve">ICMS Training Program — Comprehensive training for 250 judicial and administrative staff members, delivered in German and English at the Frankfurt training facility. Includes 5-day instructor-led courses, printed and digital manuals, and certification of completion</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rPr>
                <w:bCs/>
                <w:b/>
              </w:rPr>
              <w:t xml:space="preserve">Judge</w:t>
            </w:r>
            <w:r>
              <w:t xml:space="preserve"> </w:t>
            </w:r>
            <w:r>
              <w:t xml:space="preserve">ICMS Annual Maintenance &amp; Support Contract (Year 1) — 24/7 technical support, software updates, security patches, and guaranteed 4-hour response time for critical system failures. Service level agreement per German public procurement standards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€ 1,028,500.00</w:t>
            </w:r>
          </w:p>
        </w:tc>
      </w:tr>
      <w:tr>
        <w:tc>
          <w:tcPr/>
          <w:p>
            <w:pPr>
              <w:pStyle w:val="Compact"/>
              <w:jc w:val="left"/>
            </w:pPr>
            <w:r>
              <w:t xml:space="preserve">VAT (19% — German Value Added Tax):</w:t>
            </w:r>
          </w:p>
        </w:tc>
        <w:tc>
          <w:tcPr/>
          <w:p>
            <w:pPr>
              <w:pStyle w:val="Compact"/>
              <w:jc w:val="left"/>
            </w:pPr>
            <w:r>
              <w:t xml:space="preserve">€ 195,415.00</w:t>
            </w:r>
          </w:p>
        </w:tc>
      </w:tr>
      <w:tr>
        <w:tc>
          <w:tcPr/>
          <w:p>
            <w:pPr>
              <w:pStyle w:val="Compact"/>
              <w:jc w:val="left"/>
            </w:pPr>
            <w:r>
              <w:t xml:space="preserve">Grand Total (incl. VAT):</w:t>
            </w:r>
          </w:p>
        </w:tc>
        <w:tc>
          <w:tcPr/>
          <w:p>
            <w:pPr>
              <w:pStyle w:val="Compact"/>
              <w:jc w:val="left"/>
            </w:pPr>
            <w:r>
              <w:t xml:space="preserve">€ 1,223,915.00</w:t>
            </w:r>
          </w:p>
        </w:tc>
      </w:tr>
    </w:tbl>
    <w:p>
      <w:pPr>
        <w:pStyle w:val="BodyText"/>
      </w:pPr>
      <w:r>
        <w:t xml:space="preserve">4. Terms and Conditions</w:t>
      </w:r>
    </w:p>
    <w:p>
      <w:pPr>
        <w:numPr>
          <w:ilvl w:val="0"/>
          <w:numId w:val="1001"/>
        </w:numPr>
        <w:pStyle w:val="Compact"/>
      </w:pPr>
      <w:r>
        <w:rPr>
          <w:bCs/>
          <w:b/>
        </w:rPr>
        <w:t xml:space="preserve">Delivery:</w:t>
      </w:r>
      <w:r>
        <w:t xml:space="preserve"> </w:t>
      </w:r>
      <w:r>
        <w:t xml:space="preserve">All goods and services under this Purchase Order shall be delivered and made fully operational at the Landgericht Frankfurt am Main, Bockenheimer Landstrasse 56, 60323 Frankfurt, Germany, no later than 15 August 2025. The</w:t>
      </w:r>
      <w:r>
        <w:t xml:space="preserve"> </w:t>
      </w:r>
      <w:r>
        <w:rPr>
          <w:bCs/>
          <w:b/>
        </w:rPr>
        <w:t xml:space="preserve">Judge</w:t>
      </w:r>
      <w:r>
        <w:t xml:space="preserve"> </w:t>
      </w:r>
      <w:r>
        <w:t xml:space="preserve">system must be fully installed, tested, and certified for production use by this date.</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successful delivery and installation of the</w:t>
      </w:r>
      <w:r>
        <w:t xml:space="preserve"> </w:t>
      </w:r>
      <w:r>
        <w:rPr>
          <w:bCs/>
          <w:b/>
        </w:rPr>
        <w:t xml:space="preserve">Judge</w:t>
      </w:r>
      <w:r>
        <w:t xml:space="preserve"> </w:t>
      </w:r>
      <w:r>
        <w:t xml:space="preserve">system in Frankfurt, and 20% upon final acceptance and completion of all training sessions. Payment shall be made via bank transfer to the account specified by the supplier. All payments are subject to the German public procurement payment regulations (VgV).</w:t>
      </w:r>
    </w:p>
    <w:p>
      <w:pPr>
        <w:numPr>
          <w:ilvl w:val="0"/>
          <w:numId w:val="1001"/>
        </w:numPr>
        <w:pStyle w:val="Compact"/>
      </w:pPr>
      <w:r>
        <w:rPr>
          <w:bCs/>
          <w:b/>
        </w:rPr>
        <w:t xml:space="preserve">Warranty:</w:t>
      </w:r>
      <w:r>
        <w:t xml:space="preserve"> </w:t>
      </w:r>
      <w:r>
        <w:t xml:space="preserve">The supplier warrants that the</w:t>
      </w:r>
      <w:r>
        <w:t xml:space="preserve"> </w:t>
      </w:r>
      <w:r>
        <w:rPr>
          <w:bCs/>
          <w:b/>
        </w:rPr>
        <w:t xml:space="preserve">Judge</w:t>
      </w:r>
      <w:r>
        <w:t xml:space="preserve"> </w:t>
      </w:r>
      <w:r>
        <w:t xml:space="preserve">ICMS software and all associated hardware shall be free from defects in material and workmanship for a period of 36 months from the date of final acceptance. Any defects discovered during the warranty period shall be remedied at no additional cost to the buyer.</w:t>
      </w:r>
    </w:p>
    <w:p>
      <w:pPr>
        <w:numPr>
          <w:ilvl w:val="0"/>
          <w:numId w:val="1001"/>
        </w:numPr>
        <w:pStyle w:val="Compact"/>
      </w:pPr>
      <w:r>
        <w:rPr>
          <w:bCs/>
          <w:b/>
        </w:rPr>
        <w:t xml:space="preserve">Compliance:</w:t>
      </w:r>
      <w:r>
        <w:t xml:space="preserve"> </w:t>
      </w:r>
      <w:r>
        <w:t xml:space="preserve">The</w:t>
      </w:r>
      <w:r>
        <w:t xml:space="preserve"> </w:t>
      </w:r>
      <w:r>
        <w:rPr>
          <w:bCs/>
          <w:b/>
        </w:rPr>
        <w:t xml:space="preserve">Judge</w:t>
      </w:r>
      <w:r>
        <w:t xml:space="preserve"> </w:t>
      </w:r>
      <w:r>
        <w:t xml:space="preserve">system and all components must comply with all applicable German and European data protection regulations, including the GDPR (DSGVO), the German Federal Data Protection Act (BDSG), and the specific requirements of the Hessian Data Protection Act (HDSG). All personal data processed through the</w:t>
      </w:r>
      <w:r>
        <w:t xml:space="preserve"> </w:t>
      </w:r>
      <w:r>
        <w:rPr>
          <w:bCs/>
          <w:b/>
        </w:rPr>
        <w:t xml:space="preserve">Judge</w:t>
      </w:r>
      <w:r>
        <w:t xml:space="preserve"> </w:t>
      </w:r>
      <w:r>
        <w:t xml:space="preserve">platform shall remain within the jurisdiction of Germany.</w:t>
      </w:r>
    </w:p>
    <w:p>
      <w:pPr>
        <w:numPr>
          <w:ilvl w:val="0"/>
          <w:numId w:val="1001"/>
        </w:numPr>
        <w:pStyle w:val="Compact"/>
      </w:pPr>
      <w:r>
        <w:rPr>
          <w:bCs/>
          <w:b/>
        </w:rPr>
        <w:t xml:space="preserve">Confidentiality:</w:t>
      </w:r>
      <w:r>
        <w:t xml:space="preserve"> </w:t>
      </w:r>
      <w:r>
        <w:t xml:space="preserve">The supplier acknowledges that the</w:t>
      </w:r>
      <w:r>
        <w:t xml:space="preserve"> </w:t>
      </w:r>
      <w:r>
        <w:rPr>
          <w:bCs/>
          <w:b/>
        </w:rPr>
        <w:t xml:space="preserve">Judge</w:t>
      </w:r>
      <w:r>
        <w:t xml:space="preserve"> </w:t>
      </w:r>
      <w:r>
        <w:t xml:space="preserve">system will process highly sensitive judicial data, including case files, witness statements, and court rulings. The supplier shall maintain strict confidentiality in accordance with the German Code of Criminal Procedure (StPO) and shall execute a separate Non-Disclosure Agreement (NDA) prior to any data access.</w:t>
      </w:r>
    </w:p>
    <w:p>
      <w:pPr>
        <w:numPr>
          <w:ilvl w:val="0"/>
          <w:numId w:val="1001"/>
        </w:numPr>
        <w:pStyle w:val="Compact"/>
      </w:pPr>
      <w:r>
        <w:rPr>
          <w:bCs/>
          <w:b/>
        </w:rPr>
        <w:t xml:space="preserve">Acceptance:</w:t>
      </w:r>
      <w:r>
        <w:t xml:space="preserve"> </w:t>
      </w:r>
      <w:r>
        <w:t xml:space="preserve">Final acceptance of the</w:t>
      </w:r>
      <w:r>
        <w:t xml:space="preserve"> </w:t>
      </w:r>
      <w:r>
        <w:rPr>
          <w:bCs/>
          <w:b/>
        </w:rPr>
        <w:t xml:space="preserve">Judge</w:t>
      </w:r>
      <w:r>
        <w:t xml:space="preserve"> </w:t>
      </w:r>
      <w:r>
        <w:t xml:space="preserve">system shall occur only after a 30-day trial period during which the system operates without critical errors. Acceptance shall be documented in a written protocol signed by the Head of the Procurement Office and the supplier's project manager.</w:t>
      </w:r>
    </w:p>
    <w:p>
      <w:pPr>
        <w:numPr>
          <w:ilvl w:val="0"/>
          <w:numId w:val="1001"/>
        </w:numPr>
        <w:pStyle w:val="Compact"/>
      </w:pPr>
      <w:r>
        <w:rPr>
          <w:bCs/>
          <w:b/>
        </w:rPr>
        <w:t xml:space="preserve">Dispute Resolution:</w:t>
      </w:r>
      <w:r>
        <w:t xml:space="preserve"> </w:t>
      </w:r>
      <w:r>
        <w:t xml:space="preserve">Any disputes arising from this Purchase Order shall be resolved under the jurisdiction of the competent courts in Frankfurt am Main, Germany. The German Commercial Code (HGB) and the German Civil Code (BGB) shall govern all contractual matters.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provided that written notice is given within 5 business days. This clause does not relieve the supplier of its obligation to deliver the</w:t>
      </w:r>
      <w:r>
        <w:t xml:space="preserve"> </w:t>
      </w:r>
      <w:r>
        <w:rPr>
          <w:bCs/>
          <w:b/>
        </w:rPr>
        <w:t xml:space="preserve">Judge</w:t>
      </w:r>
      <w:r>
        <w:t xml:space="preserve"> </w:t>
      </w:r>
      <w:r>
        <w:t xml:space="preserve">system within the agreed timeframe unless the force majeure event exceeds 60 consecutive days.</w:t>
      </w:r>
    </w:p>
    <w:p>
      <w:pPr>
        <w:pStyle w:val="FirstParagraph"/>
      </w:pPr>
      <w:r>
        <w:t xml:space="preserve">5. Authorization and Signatures</w:t>
      </w:r>
    </w:p>
    <w:p>
      <w:pPr>
        <w:pStyle w:val="BodyText"/>
      </w:pPr>
      <w:r>
        <w:rPr>
          <w:bCs/>
          <w:b/>
        </w:rPr>
        <w:t xml:space="preserve">For the Buyer:</w:t>
      </w:r>
    </w:p>
    <w:p>
      <w:pPr>
        <w:pStyle w:val="BodyText"/>
      </w:pPr>
      <w:r>
        <w:t xml:space="preserve">Justizverwaltung des Landes Hessen</w:t>
      </w:r>
      <w:r>
        <w:br/>
      </w:r>
      <w:r>
        <w:t xml:space="preserve">Procurement Office, Frankfurt am Main</w:t>
      </w:r>
    </w:p>
    <w:p>
      <w:pPr>
        <w:pStyle w:val="BodyText"/>
      </w:pPr>
      <w:r>
        <w:t xml:space="preserve">Dr. Margarethe Stein</w:t>
      </w:r>
      <w:r>
        <w:br/>
      </w:r>
      <w:r>
        <w:t xml:space="preserve">Head of Procurement</w:t>
      </w:r>
      <w:r>
        <w:br/>
      </w:r>
      <w:r>
        <w:t xml:space="preserve">Date: _______________</w:t>
      </w:r>
    </w:p>
    <w:p>
      <w:pPr>
        <w:pStyle w:val="BodyText"/>
      </w:pPr>
      <w:r>
        <w:rPr>
          <w:bCs/>
          <w:b/>
        </w:rPr>
        <w:t xml:space="preserve">For the Supplier:</w:t>
      </w:r>
    </w:p>
    <w:p>
      <w:pPr>
        <w:pStyle w:val="BodyText"/>
      </w:pPr>
      <w:r>
        <w:t xml:space="preserve">JudicialTech Solutions GmbH</w:t>
      </w:r>
      <w:r>
        <w:br/>
      </w:r>
      <w:r>
        <w:t xml:space="preserve">Frankfurt am Main, Germany</w:t>
      </w:r>
    </w:p>
    <w:p>
      <w:pPr>
        <w:pStyle w:val="BodyText"/>
      </w:pPr>
      <w:r>
        <w:t xml:space="preserve">Klaus Berger</w:t>
      </w:r>
      <w:r>
        <w:br/>
      </w:r>
      <w:r>
        <w:t xml:space="preserve">Director of Sales &amp; Contracts</w:t>
      </w:r>
      <w:r>
        <w:br/>
      </w:r>
      <w:r>
        <w:t xml:space="preserve">Date: _______________</w:t>
      </w:r>
    </w:p>
    <w:p>
      <w:pPr>
        <w:pStyle w:val="BodyText"/>
      </w:pPr>
      <w:r>
        <w:t xml:space="preserve">This Purchase Order (PO-FRA-2025-00472) is an official document of the Judicial Administration of the State of Hesse. It pertains to the procurement of the</w:t>
      </w:r>
      <w:r>
        <w:t xml:space="preserve"> </w:t>
      </w:r>
      <w:r>
        <w:rPr>
          <w:bCs/>
          <w:b/>
        </w:rPr>
        <w:t xml:space="preserve">Judge</w:t>
      </w:r>
      <w:r>
        <w:t xml:space="preserve"> </w:t>
      </w:r>
      <w:r>
        <w:t xml:space="preserve">Integrated Case Management System for deployment at the Landgericht Frankfurt am Main,</w:t>
      </w:r>
      <w:r>
        <w:t xml:space="preserve"> </w:t>
      </w:r>
      <w:r>
        <w:rPr>
          <w:bCs/>
          <w:b/>
        </w:rPr>
        <w:t xml:space="preserve">Germany Frankfurt</w:t>
      </w:r>
      <w:r>
        <w:t xml:space="preserve">. Unauthorized reproduction or distribution of this document is prohibited under German copyright law (Urheberrechtsgesetz).</w:t>
      </w:r>
    </w:p>
    <w:p>
      <w:pPr>
        <w:pStyle w:val="BodyText"/>
      </w:pPr>
      <w:r>
        <w:t xml:space="preserve">Document generated: 14 June 2025 | Version 1.0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 - Frankfurt, Germany</dc:title>
  <dc:creator/>
  <dc:language>en</dc:language>
  <cp:keywords/>
  <dcterms:created xsi:type="dcterms:W3CDTF">2026-10-10T09:22:58Z</dcterms:created>
  <dcterms:modified xsi:type="dcterms:W3CDTF">2026-10-10T09:22:58Z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