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New</w:t>
      </w:r>
      <w:r>
        <w:t xml:space="preserve"> </w:t>
      </w:r>
      <w:r>
        <w:t xml:space="preserve">Delhi,</w:t>
      </w:r>
      <w:r>
        <w:t xml:space="preserve"> </w:t>
      </w:r>
      <w:r>
        <w:t xml:space="preserve">India</w:t>
      </w:r>
    </w:p>
    <w:bookmarkStart w:id="21" w:name="purchase-order"/>
    <w:p>
      <w:pPr>
        <w:pStyle w:val="Heading1"/>
      </w:pPr>
      <w:r>
        <w:t xml:space="preserve">PURCHASE ORDER</w:t>
      </w:r>
    </w:p>
    <w:bookmarkStart w:id="20" w:name="Xfd6a5939df7bf73ca90b69b7dd3e23320487c8a"/>
    <w:p>
      <w:pPr>
        <w:pStyle w:val="Heading2"/>
      </w:pPr>
      <w:r>
        <w:t xml:space="preserve">Office of the Hon'ble Judge, District &amp; Sessions Court</w:t>
      </w:r>
    </w:p>
    <w:p>
      <w:pPr>
        <w:pStyle w:val="FirstParagraph"/>
      </w:pPr>
      <w:r>
        <w:t xml:space="preserve">PO No: ND/JDG/2025/04782</w:t>
      </w:r>
    </w:p>
    <w:p>
      <w:pPr>
        <w:pStyle w:val="BodyText"/>
      </w:pPr>
      <w:r>
        <w:t xml:space="preserve">Date of Issue: 14th June 2025</w:t>
      </w:r>
    </w:p>
    <w:p>
      <w:pPr>
        <w:pStyle w:val="BodyText"/>
      </w:pPr>
      <w:r>
        <w:t xml:space="preserve">Valid Until: 14th July 2025</w:t>
      </w:r>
    </w:p>
    <w:bookmarkEnd w:id="20"/>
    <w:bookmarkEnd w:id="21"/>
    <w:bookmarkStart w:id="22" w:name="buyer-requisitioning-authority"/>
    <w:p>
      <w:pPr>
        <w:pStyle w:val="Heading3"/>
      </w:pPr>
      <w:r>
        <w:t xml:space="preserve">BUYER (Requisitioning Authority)</w:t>
      </w:r>
    </w:p>
    <w:p>
      <w:pPr>
        <w:pStyle w:val="FirstParagraph"/>
      </w:pPr>
      <w:r>
        <w:rPr>
          <w:bCs/>
          <w:b/>
        </w:rPr>
        <w:t xml:space="preserve">Name:</w:t>
      </w:r>
      <w:r>
        <w:t xml:space="preserve"> </w:t>
      </w:r>
      <w:r>
        <w:t xml:space="preserve">Office of the Hon'ble Judge</w:t>
      </w:r>
    </w:p>
    <w:p>
      <w:pPr>
        <w:pStyle w:val="BodyText"/>
      </w:pPr>
      <w:r>
        <w:rPr>
          <w:bCs/>
          <w:b/>
        </w:rPr>
        <w:t xml:space="preserve">Court:</w:t>
      </w:r>
      <w:r>
        <w:t xml:space="preserve"> </w:t>
      </w:r>
      <w:r>
        <w:t xml:space="preserve">District &amp; Sessions Court, Tis Hazari</w:t>
      </w:r>
    </w:p>
    <w:p>
      <w:pPr>
        <w:pStyle w:val="BodyText"/>
      </w:pPr>
      <w:r>
        <w:rPr>
          <w:bCs/>
          <w:b/>
        </w:rPr>
        <w:t xml:space="preserve">Address:</w:t>
      </w:r>
      <w:r>
        <w:t xml:space="preserve"> </w:t>
      </w:r>
      <w:r>
        <w:t xml:space="preserve">Tis Hazari Court Complex, Bhagirath Palace,</w:t>
      </w:r>
    </w:p>
    <w:p>
      <w:pPr>
        <w:pStyle w:val="BodyText"/>
      </w:pPr>
      <w:r>
        <w:t xml:space="preserve">New Delhi – 110001, India</w:t>
      </w:r>
    </w:p>
    <w:p>
      <w:pPr>
        <w:pStyle w:val="BodyText"/>
      </w:pPr>
      <w:r>
        <w:rPr>
          <w:bCs/>
          <w:b/>
        </w:rPr>
        <w:t xml:space="preserve">State:</w:t>
      </w:r>
      <w:r>
        <w:t xml:space="preserve"> </w:t>
      </w:r>
      <w:r>
        <w:t xml:space="preserve">National Capital Territory of Delhi</w:t>
      </w:r>
    </w:p>
    <w:p>
      <w:pPr>
        <w:pStyle w:val="BodyText"/>
      </w:pPr>
      <w:r>
        <w:rPr>
          <w:bCs/>
          <w:b/>
        </w:rPr>
        <w:t xml:space="preserve">Contact Person:</w:t>
      </w:r>
      <w:r>
        <w:t xml:space="preserve"> </w:t>
      </w:r>
      <w:r>
        <w:t xml:space="preserve">Shri Rajesh Kumar, Court Registrar</w:t>
      </w:r>
    </w:p>
    <w:p>
      <w:pPr>
        <w:pStyle w:val="BodyText"/>
      </w:pPr>
      <w:r>
        <w:rPr>
          <w:bCs/>
          <w:b/>
        </w:rPr>
        <w:t xml:space="preserve">Email:</w:t>
      </w:r>
      <w:r>
        <w:t xml:space="preserve"> </w:t>
      </w:r>
      <w:r>
        <w:t xml:space="preserve">registrar.tishazari@delhicourts.gov.in</w:t>
      </w:r>
    </w:p>
    <w:p>
      <w:pPr>
        <w:pStyle w:val="BodyText"/>
      </w:pPr>
      <w:r>
        <w:rPr>
          <w:bCs/>
          <w:b/>
        </w:rPr>
        <w:t xml:space="preserve">Phone:</w:t>
      </w:r>
      <w:r>
        <w:t xml:space="preserve"> </w:t>
      </w:r>
      <w:r>
        <w:t xml:space="preserve">+91-11-2338-4521</w:t>
      </w:r>
    </w:p>
    <w:p>
      <w:pPr>
        <w:pStyle w:val="BodyText"/>
      </w:pPr>
      <w:r>
        <w:rPr>
          <w:bCs/>
          <w:b/>
        </w:rPr>
        <w:t xml:space="preserve">GSTIN:</w:t>
      </w:r>
      <w:r>
        <w:t xml:space="preserve"> </w:t>
      </w:r>
      <w:r>
        <w:t xml:space="preserve">07AAACD1234F1Z5</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M/s. Delhi Judicial Supplies &amp; Furniture Co.</w:t>
      </w:r>
    </w:p>
    <w:p>
      <w:pPr>
        <w:pStyle w:val="BodyText"/>
      </w:pPr>
      <w:r>
        <w:rPr>
          <w:bCs/>
          <w:b/>
        </w:rPr>
        <w:t xml:space="preserve">Address:</w:t>
      </w:r>
      <w:r>
        <w:t xml:space="preserve"> </w:t>
      </w:r>
      <w:r>
        <w:t xml:space="preserve">42, Connaught Place, Block E,</w:t>
      </w:r>
    </w:p>
    <w:p>
      <w:pPr>
        <w:pStyle w:val="BodyText"/>
      </w:pPr>
      <w:r>
        <w:t xml:space="preserve">New Delhi – 110001, India</w:t>
      </w:r>
    </w:p>
    <w:p>
      <w:pPr>
        <w:pStyle w:val="BodyText"/>
      </w:pPr>
      <w:r>
        <w:rPr>
          <w:bCs/>
          <w:b/>
        </w:rPr>
        <w:t xml:space="preserve">State:</w:t>
      </w:r>
      <w:r>
        <w:t xml:space="preserve"> </w:t>
      </w:r>
      <w:r>
        <w:t xml:space="preserve">National Capital Territory of Delhi</w:t>
      </w:r>
    </w:p>
    <w:p>
      <w:pPr>
        <w:pStyle w:val="BodyText"/>
      </w:pPr>
      <w:r>
        <w:rPr>
          <w:bCs/>
          <w:b/>
        </w:rPr>
        <w:t xml:space="preserve">Contact Person:</w:t>
      </w:r>
      <w:r>
        <w:t xml:space="preserve"> </w:t>
      </w:r>
      <w:r>
        <w:t xml:space="preserve">Ms. Ananya Sharma, Sales Manager</w:t>
      </w:r>
    </w:p>
    <w:p>
      <w:pPr>
        <w:pStyle w:val="BodyText"/>
      </w:pPr>
      <w:r>
        <w:rPr>
          <w:bCs/>
          <w:b/>
        </w:rPr>
        <w:t xml:space="preserve">Email:</w:t>
      </w:r>
      <w:r>
        <w:t xml:space="preserve"> </w:t>
      </w:r>
      <w:r>
        <w:t xml:space="preserve">sales@delhijudicialsupplies.in</w:t>
      </w:r>
    </w:p>
    <w:p>
      <w:pPr>
        <w:pStyle w:val="BodyText"/>
      </w:pPr>
      <w:r>
        <w:rPr>
          <w:bCs/>
          <w:b/>
        </w:rPr>
        <w:t xml:space="preserve">Phone:</w:t>
      </w:r>
      <w:r>
        <w:t xml:space="preserve"> </w:t>
      </w:r>
      <w:r>
        <w:t xml:space="preserve">+91-11-4352-7890</w:t>
      </w:r>
    </w:p>
    <w:p>
      <w:pPr>
        <w:pStyle w:val="BodyText"/>
      </w:pPr>
      <w:r>
        <w:rPr>
          <w:bCs/>
          <w:b/>
        </w:rPr>
        <w:t xml:space="preserve">GSTIN:</w:t>
      </w:r>
      <w:r>
        <w:t xml:space="preserve"> </w:t>
      </w:r>
      <w:r>
        <w:t xml:space="preserve">07AABCD5678E1Z2</w:t>
      </w:r>
    </w:p>
    <w:p>
      <w:pPr>
        <w:pStyle w:val="BodyText"/>
      </w:pPr>
      <w:r>
        <w:rPr>
          <w:bCs/>
          <w:b/>
        </w:rPr>
        <w:t xml:space="preserve">Bank Details:</w:t>
      </w:r>
      <w:r>
        <w:t xml:space="preserve"> </w:t>
      </w:r>
      <w:r>
        <w:t xml:space="preserve">HDFC Bank, Connaught Place Branch</w:t>
      </w:r>
    </w:p>
    <w:p>
      <w:pPr>
        <w:pStyle w:val="BodyText"/>
      </w:pPr>
      <w:r>
        <w:rPr>
          <w:bCs/>
          <w:b/>
        </w:rPr>
        <w:t xml:space="preserve">Account No:</w:t>
      </w:r>
      <w:r>
        <w:t xml:space="preserve"> </w:t>
      </w:r>
      <w:r>
        <w:t xml:space="preserve">50100XXXXXX1234</w:t>
      </w:r>
    </w:p>
    <w:p>
      <w:pPr>
        <w:pStyle w:val="BodyText"/>
      </w:pPr>
      <w:r>
        <w:rPr>
          <w:bCs/>
          <w:b/>
        </w:rPr>
        <w:t xml:space="preserve">IFSC:</w:t>
      </w:r>
      <w:r>
        <w:t xml:space="preserve"> </w:t>
      </w:r>
      <w:r>
        <w:t xml:space="preserve">HDFC0000123</w:t>
      </w:r>
    </w:p>
    <w:bookmarkEnd w:id="23"/>
    <w:bookmarkStart w:id="24" w:name="X0cec65bdcfb44819715cd30222420adfe66e40f"/>
    <w:p>
      <w:pPr>
        <w:pStyle w:val="Heading3"/>
      </w:pPr>
      <w:r>
        <w:t xml:space="preserve">ITEMS REQUISITIONED FOR THE JUDGE'S CHAMBER AND COURTROOM</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Judge's Bench (Presiding Judge's Desk)</w:t>
            </w:r>
          </w:p>
        </w:tc>
        <w:tc>
          <w:tcPr/>
          <w:p>
            <w:pPr>
              <w:pStyle w:val="Compact"/>
              <w:jc w:val="left"/>
            </w:pPr>
            <w:r>
              <w:t xml:space="preserve">Teak wood, 6 ft x 3 ft, with built-in document tray, brass fittings, and nameplate mount. As per Supreme Court of India furniture guidelines.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Judge's Chair (Presiding Officer's Chair)</w:t>
            </w:r>
          </w:p>
        </w:tc>
        <w:tc>
          <w:tcPr/>
          <w:p>
            <w:pPr>
              <w:pStyle w:val="Compact"/>
              <w:jc w:val="left"/>
            </w:pPr>
            <w:r>
              <w:t xml:space="preserve">High-back executive chair, teak frame, leather upholstery, adjustable height, as per judicial furniture standards of India.</w:t>
            </w:r>
          </w:p>
        </w:tc>
        <w:tc>
          <w:tcPr/>
          <w:p>
            <w:pPr>
              <w:pStyle w:val="Compact"/>
              <w:jc w:val="left"/>
            </w:pPr>
            <w:r>
              <w:t xml:space="preserve">1</w:t>
            </w:r>
          </w:p>
        </w:tc>
        <w:tc>
          <w:tcPr/>
          <w:p>
            <w:pPr>
              <w:pStyle w:val="Compact"/>
              <w:jc w:val="left"/>
            </w:pPr>
            <w:r>
              <w:t xml:space="preserve">Piece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Legal Reference Library Set</w:t>
            </w:r>
          </w:p>
        </w:tc>
        <w:tc>
          <w:tcPr/>
          <w:p>
            <w:pPr>
              <w:pStyle w:val="Compact"/>
              <w:jc w:val="left"/>
            </w:pPr>
            <w:r>
              <w:t xml:space="preserve">Complete set of Bare's Acts, Supreme Court Precedents (2024-25 edition), Delhi High Court Reports, and Indian Penal Code commentary. 48 volumes, hardbound.</w:t>
            </w:r>
          </w:p>
        </w:tc>
        <w:tc>
          <w:tcPr/>
          <w:p>
            <w:pPr>
              <w:pStyle w:val="Compact"/>
              <w:jc w:val="left"/>
            </w:pPr>
            <w:r>
              <w:t xml:space="preserve">1</w:t>
            </w:r>
          </w:p>
        </w:tc>
        <w:tc>
          <w:tcPr/>
          <w:p>
            <w:pPr>
              <w:pStyle w:val="Compact"/>
              <w:jc w:val="left"/>
            </w:pPr>
            <w:r>
              <w:t xml:space="preserve">Set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Electronic Case Management System (ECMS) Terminal</w:t>
            </w:r>
          </w:p>
        </w:tc>
        <w:tc>
          <w:tcPr/>
          <w:p>
            <w:pPr>
              <w:pStyle w:val="Compact"/>
              <w:jc w:val="left"/>
            </w:pPr>
            <w:r>
              <w:t xml:space="preserve">24-inch monitor, i7 processor, 16GB RAM, 512GB SSD, pre-loaded with eCourts software, compatible with the National Judicial Data Grid (NJDG) of India.</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78,500.00</w:t>
            </w:r>
          </w:p>
        </w:tc>
        <w:tc>
          <w:tcPr/>
          <w:p>
            <w:pPr>
              <w:pStyle w:val="Compact"/>
              <w:jc w:val="left"/>
            </w:pPr>
            <w:r>
              <w:t xml:space="preserve">1,57,000.00</w:t>
            </w:r>
          </w:p>
        </w:tc>
      </w:tr>
      <w:tr>
        <w:tc>
          <w:tcPr/>
          <w:p>
            <w:pPr>
              <w:pStyle w:val="Compact"/>
              <w:jc w:val="left"/>
            </w:pPr>
            <w:r>
              <w:t xml:space="preserve">5</w:t>
            </w:r>
          </w:p>
        </w:tc>
        <w:tc>
          <w:tcPr/>
          <w:p>
            <w:pPr>
              <w:pStyle w:val="Compact"/>
              <w:jc w:val="left"/>
            </w:pPr>
            <w:r>
              <w:t xml:space="preserve">Sound System for Courtroom (Judge's Addressing System)</w:t>
            </w:r>
          </w:p>
        </w:tc>
        <w:tc>
          <w:tcPr/>
          <w:p>
            <w:pPr>
              <w:pStyle w:val="Compact"/>
              <w:jc w:val="left"/>
            </w:pPr>
            <w:r>
              <w:t xml:space="preserve">Amplified microphone with speaker array, 50W output, wired and wireless options, for the Judge to address the courtroom in New Delhi proceedings.</w:t>
            </w:r>
          </w:p>
        </w:tc>
        <w:tc>
          <w:tcPr/>
          <w:p>
            <w:pPr>
              <w:pStyle w:val="Compact"/>
              <w:jc w:val="left"/>
            </w:pPr>
            <w:r>
              <w:t xml:space="preserve">1</w:t>
            </w:r>
          </w:p>
        </w:tc>
        <w:tc>
          <w:tcPr/>
          <w:p>
            <w:pPr>
              <w:pStyle w:val="Compact"/>
              <w:jc w:val="left"/>
            </w:pPr>
            <w:r>
              <w:t xml:space="preserve">Set</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Document Filing Cabinet (Judge's Chamber)</w:t>
            </w:r>
          </w:p>
        </w:tc>
        <w:tc>
          <w:tcPr/>
          <w:p>
            <w:pPr>
              <w:pStyle w:val="Compact"/>
              <w:jc w:val="left"/>
            </w:pPr>
            <w:r>
              <w:t xml:space="preserve">Steel, 4-drawer, lockable, fire-resistant, 36-inch height, for storage of case files and judicial records.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7</w:t>
            </w:r>
          </w:p>
        </w:tc>
        <w:tc>
          <w:tcPr/>
          <w:p>
            <w:pPr>
              <w:pStyle w:val="Compact"/>
              <w:jc w:val="left"/>
            </w:pPr>
            <w:r>
              <w:t xml:space="preserve">Official Seal and Stamp Set for the Judge</w:t>
            </w:r>
          </w:p>
        </w:tc>
        <w:tc>
          <w:tcPr/>
          <w:p>
            <w:pPr>
              <w:pStyle w:val="Compact"/>
              <w:jc w:val="left"/>
            </w:pPr>
            <w:r>
              <w:t xml:space="preserve">Brass embossing seal bearing the court emblem, rubber stamp set with Judge's name and designation, ink pads, and seal wax kit. As per Delhi High Court protocol.</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Black Robe and Judicial Attire (Judge's Official Garb)</w:t>
            </w:r>
          </w:p>
        </w:tc>
        <w:tc>
          <w:tcPr/>
          <w:p>
            <w:pPr>
              <w:pStyle w:val="Compact"/>
              <w:jc w:val="left"/>
            </w:pPr>
            <w:r>
              <w:t xml:space="preserve">Traditional black judicial robe with gold trim, as prescribed for Judges in India, along with matching stole and cap. Premium wool-blend fabric.</w:t>
            </w:r>
          </w:p>
        </w:tc>
        <w:tc>
          <w:tcPr/>
          <w:p>
            <w:pPr>
              <w:pStyle w:val="Compact"/>
              <w:jc w:val="left"/>
            </w:pPr>
            <w:r>
              <w:t xml:space="preserve">2</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Security and Surveillance Kit (Judge's Chamber)</w:t>
            </w:r>
          </w:p>
        </w:tc>
        <w:tc>
          <w:tcPr/>
          <w:p>
            <w:pPr>
              <w:pStyle w:val="Compact"/>
              <w:jc w:val="left"/>
            </w:pPr>
            <w:r>
              <w:t xml:space="preserve">Dual CCTV cameras with 30-day recording, access control card reader, and emergency alert button linked to Delhi Police control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Stationery and Office Supplies (Annual Allocation)</w:t>
            </w:r>
          </w:p>
        </w:tc>
        <w:tc>
          <w:tcPr/>
          <w:p>
            <w:pPr>
              <w:pStyle w:val="Compact"/>
              <w:jc w:val="left"/>
            </w:pPr>
            <w:r>
              <w:t xml:space="preserve">Comprehensive annual kit: legal pads, judgment writing paper (A4, 100gsm), ink, pens, file covers, index cards, and miscellaneous office supplies for the Judge's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gridSpan w:val="6"/>
          </w:tcPr>
          <w:p>
            <w:pPr>
              <w:pStyle w:val="Compact"/>
              <w:jc w:val="right"/>
            </w:pPr>
            <w:r>
              <w:t xml:space="preserve">SUBTOTAL (INR)</w:t>
            </w:r>
          </w:p>
        </w:tc>
        <w:tc>
          <w:tcPr/>
          <w:p>
            <w:pPr>
              <w:pStyle w:val="Compact"/>
              <w:jc w:val="left"/>
            </w:pPr>
            <w:r>
              <w:t xml:space="preserve">6,87,000.00</w:t>
            </w:r>
          </w:p>
        </w:tc>
      </w:tr>
      <w:tr>
        <w:tc>
          <w:tcPr>
            <w:gridSpan w:val="6"/>
          </w:tcPr>
          <w:p>
            <w:pPr>
              <w:pStyle w:val="Compact"/>
              <w:jc w:val="right"/>
            </w:pPr>
            <w:r>
              <w:t xml:space="preserve">GST @ 18% (INR)</w:t>
            </w:r>
          </w:p>
        </w:tc>
        <w:tc>
          <w:tcPr/>
          <w:p>
            <w:pPr>
              <w:pStyle w:val="Compact"/>
              <w:jc w:val="left"/>
            </w:pPr>
            <w:r>
              <w:t xml:space="preserve">1,23,660.00</w:t>
            </w:r>
          </w:p>
        </w:tc>
      </w:tr>
      <w:tr>
        <w:tc>
          <w:tcPr>
            <w:gridSpan w:val="6"/>
          </w:tcPr>
          <w:p>
            <w:pPr>
              <w:pStyle w:val="Compact"/>
              <w:jc w:val="right"/>
            </w:pPr>
            <w:r>
              <w:t xml:space="preserve">GRAND TOTAL (INR)</w:t>
            </w:r>
          </w:p>
        </w:tc>
        <w:tc>
          <w:tcPr/>
          <w:p>
            <w:pPr>
              <w:pStyle w:val="Compact"/>
              <w:jc w:val="left"/>
            </w:pPr>
            <w:r>
              <w:t xml:space="preserve">8,10,660.00</w:t>
            </w:r>
          </w:p>
        </w:tc>
      </w:tr>
    </w:tbl>
    <w:p>
      <w:pPr>
        <w:pStyle w:val="BodyText"/>
      </w:pPr>
      <w:r>
        <w:rPr>
          <w:bCs/>
          <w:b/>
        </w:rPr>
        <w:t xml:space="preserve">Amount in Words:</w:t>
      </w:r>
      <w:r>
        <w:t xml:space="preserve"> </w:t>
      </w:r>
      <w:r>
        <w:t xml:space="preserve">Rupees Eight Lakh Ten Thousand Six Hundred and Sixty Only (INR 8,10,660.00)</w:t>
      </w:r>
    </w:p>
    <w:bookmarkEnd w:id="24"/>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The Supplier shall deliver all items listed in this Purchase Order to the Office of the Hon'ble Judge at Tis Hazari Court Complex, New Delhi – 110001, India, within thirty (30) calendar days from the date of this Purchase Order. Delivery shall be made between 09:00 AM and 05:00 PM, Monday to Friday, subject to court security protocols.</w:t>
      </w:r>
    </w:p>
    <w:p>
      <w:pPr>
        <w:numPr>
          <w:ilvl w:val="0"/>
          <w:numId w:val="1001"/>
        </w:numPr>
        <w:pStyle w:val="Compact"/>
      </w:pPr>
      <w:r>
        <w:rPr>
          <w:bCs/>
          <w:b/>
        </w:rPr>
        <w:t xml:space="preserve">Payment Terms:</w:t>
      </w:r>
      <w:r>
        <w:t xml:space="preserve"> </w:t>
      </w:r>
      <w:r>
        <w:t xml:space="preserve">Payment shall be made via RTGS/NEFT to the Supplier's designated bank account within fifteen (15) days of successful delivery, installation, and written acceptance by the Court Registrar. A valid GST invoice shall accompany each delivery. No advance payment shall be made.</w:t>
      </w:r>
    </w:p>
    <w:p>
      <w:pPr>
        <w:numPr>
          <w:ilvl w:val="0"/>
          <w:numId w:val="1001"/>
        </w:numPr>
        <w:pStyle w:val="Compact"/>
      </w:pPr>
      <w:r>
        <w:rPr>
          <w:bCs/>
          <w:b/>
        </w:rPr>
        <w:t xml:space="preserve">Quality and Compliance:</w:t>
      </w:r>
      <w:r>
        <w:t xml:space="preserve"> </w:t>
      </w:r>
      <w:r>
        <w:t xml:space="preserve">All furniture and equipment must comply with the specifications issued by the Delhi High Court Administration and the All India Judges' Association guidelines. The Judge's bench, chair, and official attire must conform to the traditional judicial standards of India. Electronic systems must be compatible with the eCourts infrastructure of the National Judicial Data Grid.</w:t>
      </w:r>
    </w:p>
    <w:p>
      <w:pPr>
        <w:numPr>
          <w:ilvl w:val="0"/>
          <w:numId w:val="1001"/>
        </w:numPr>
        <w:pStyle w:val="Compact"/>
      </w:pPr>
      <w:r>
        <w:rPr>
          <w:bCs/>
          <w:b/>
        </w:rPr>
        <w:t xml:space="preserve">Warranty:</w:t>
      </w:r>
      <w:r>
        <w:t xml:space="preserve"> </w:t>
      </w:r>
      <w:r>
        <w:t xml:space="preserve">The Supplier shall provide a minimum warranty of two (2) years on all furniture items, three (3) years on electronic equipment, and one (1) year on the sound system and security kit. Warranty claims shall be serviced within seven (7) working days at the Supplier's cost.</w:t>
      </w:r>
    </w:p>
    <w:p>
      <w:pPr>
        <w:numPr>
          <w:ilvl w:val="0"/>
          <w:numId w:val="1001"/>
        </w:numPr>
        <w:pStyle w:val="Compact"/>
      </w:pPr>
      <w:r>
        <w:rPr>
          <w:bCs/>
          <w:b/>
        </w:rPr>
        <w:t xml:space="preserve">Installation:</w:t>
      </w:r>
      <w:r>
        <w:t xml:space="preserve"> </w:t>
      </w:r>
      <w:r>
        <w:t xml:space="preserve">The Supplier is responsible for the complete installation, configuration, and commissioning of all electronic equipment, the sound system, and the security surveillance kit in the Judge's chamber and courtroom. Installation shall be completed within five (5) days of physical delivery.</w:t>
      </w:r>
    </w:p>
    <w:p>
      <w:pPr>
        <w:numPr>
          <w:ilvl w:val="0"/>
          <w:numId w:val="1001"/>
        </w:numPr>
        <w:pStyle w:val="Compact"/>
      </w:pPr>
      <w:r>
        <w:rPr>
          <w:bCs/>
          <w:b/>
        </w:rPr>
        <w:t xml:space="preserve">Security Clearance:</w:t>
      </w:r>
      <w:r>
        <w:t xml:space="preserve"> </w:t>
      </w:r>
      <w:r>
        <w:t xml:space="preserve">All personnel of the Supplier entering the court premises in New Delhi must obtain prior security clearance from the Delhi Police Court Security Wing. No item shall be brought into the Judge's chamber without prior inspection by the court security staff.</w:t>
      </w:r>
    </w:p>
    <w:p>
      <w:pPr>
        <w:numPr>
          <w:ilvl w:val="0"/>
          <w:numId w:val="1001"/>
        </w:numPr>
        <w:pStyle w:val="Compact"/>
      </w:pPr>
      <w:r>
        <w:rPr>
          <w:bCs/>
          <w:b/>
        </w:rPr>
        <w:t xml:space="preserve">Penalty for Delay:</w:t>
      </w:r>
      <w:r>
        <w:t xml:space="preserve"> </w:t>
      </w:r>
      <w:r>
        <w:t xml:space="preserve">In the event of delayed delivery beyond the stipulated period, a penalty of 0.5% of the total Purchase Order value per day of delay shall be deducted from the payment, up to a maximum of 10% of the total value.</w:t>
      </w:r>
    </w:p>
    <w:p>
      <w:pPr>
        <w:numPr>
          <w:ilvl w:val="0"/>
          <w:numId w:val="1001"/>
        </w:numPr>
        <w:pStyle w:val="Compact"/>
      </w:pPr>
      <w:r>
        <w:rPr>
          <w:bCs/>
          <w:b/>
        </w:rPr>
        <w:t xml:space="preserve">Rejection:</w:t>
      </w:r>
      <w:r>
        <w:t xml:space="preserve"> </w:t>
      </w:r>
      <w:r>
        <w:t xml:space="preserve">The Buyer reserves the right to reject any item that does not meet the specified quality, material, or dimensional requirements. Rejected items shall be replaced by the Supplier within ten (10) days at no additional cost.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specifically the Government Procurement Rules of the National Capital Territory of Delhi and the applicable provisions of the Indian Contract Act, 1872. Any disputes shall be subject to the exclusive jurisdiction of the courts in New Delhi, India.</w:t>
      </w:r>
    </w:p>
    <w:p>
      <w:pPr>
        <w:numPr>
          <w:ilvl w:val="0"/>
          <w:numId w:val="1001"/>
        </w:numPr>
        <w:pStyle w:val="Compact"/>
      </w:pPr>
      <w:r>
        <w:rPr>
          <w:bCs/>
          <w:b/>
        </w:rPr>
        <w:t xml:space="preserve">Confidentiality:</w:t>
      </w:r>
      <w:r>
        <w:t xml:space="preserve"> </w:t>
      </w:r>
      <w:r>
        <w:t xml:space="preserve">The Supplier shall maintain strict confidentiality regarding the identity of the Judge, the nature of cases being heard, and all judicial proceedings. Any breach of confidentiality shall result in immediate termination of this Purchase Order and legal action under the Indian Penal Code.</w:t>
      </w:r>
    </w:p>
    <w:p>
      <w:pPr>
        <w:numPr>
          <w:ilvl w:val="0"/>
          <w:numId w:val="1001"/>
        </w:numPr>
        <w:pStyle w:val="Compact"/>
      </w:pPr>
      <w:r>
        <w:rPr>
          <w:bCs/>
          <w:b/>
        </w:rPr>
        <w:t xml:space="preserve">Tax Compliance:</w:t>
      </w:r>
      <w:r>
        <w:t xml:space="preserve"> </w:t>
      </w:r>
      <w:r>
        <w:t xml:space="preserve">All applicable taxes, including Goods and Services Tax (GST) as per the Central Goods and Services Tax Act, 2017, shall be borne as specified. The Supplier shall provide a valid GST invoice with all mandatory details as per the Indian tax regulations.</w:t>
      </w:r>
    </w:p>
    <w:bookmarkEnd w:id="25"/>
    <w:p>
      <w:pPr>
        <w:pStyle w:val="FirstParagraph"/>
      </w:pPr>
      <w:r>
        <w:t xml:space="preserve">FOR THE BUYER</w:t>
      </w:r>
    </w:p>
    <w:p>
      <w:pPr>
        <w:pStyle w:val="BodyText"/>
      </w:pPr>
      <w:r>
        <w:t xml:space="preserve">Office of the Hon'ble Judge</w:t>
      </w:r>
    </w:p>
    <w:p>
      <w:pPr>
        <w:pStyle w:val="BodyText"/>
      </w:pPr>
      <w:r>
        <w:t xml:space="preserve">District &amp; Sessions Court, New Delhi</w:t>
      </w:r>
    </w:p>
    <w:p>
      <w:pPr>
        <w:pStyle w:val="BodyText"/>
      </w:pPr>
      <w:r>
        <w:t xml:space="preserve">Shri Rajesh Kumar</w:t>
      </w:r>
    </w:p>
    <w:p>
      <w:pPr>
        <w:pStyle w:val="BodyText"/>
      </w:pPr>
      <w:r>
        <w:t xml:space="preserve">Court Registrar</w:t>
      </w:r>
    </w:p>
    <w:p>
      <w:pPr>
        <w:pStyle w:val="BodyText"/>
      </w:pPr>
      <w:r>
        <w:t xml:space="preserve">Date: _______________</w:t>
      </w:r>
    </w:p>
    <w:p>
      <w:pPr>
        <w:pStyle w:val="BodyText"/>
      </w:pPr>
      <w:r>
        <w:t xml:space="preserve">FOR THE SUPPLIER</w:t>
      </w:r>
    </w:p>
    <w:p>
      <w:pPr>
        <w:pStyle w:val="BodyText"/>
      </w:pPr>
      <w:r>
        <w:t xml:space="preserve">M/s. Delhi Judicial Supplies &amp; Furniture Co.</w:t>
      </w:r>
    </w:p>
    <w:p>
      <w:pPr>
        <w:pStyle w:val="BodyText"/>
      </w:pPr>
      <w:r>
        <w:t xml:space="preserve">New Delhi, India</w:t>
      </w:r>
    </w:p>
    <w:p>
      <w:pPr>
        <w:pStyle w:val="BodyText"/>
      </w:pPr>
      <w:r>
        <w:t xml:space="preserve">Ms. Ananya Sharma</w:t>
      </w:r>
    </w:p>
    <w:p>
      <w:pPr>
        <w:pStyle w:val="BodyText"/>
      </w:pPr>
      <w:r>
        <w:t xml:space="preserve">Sales Manager / Authorized Signatory</w:t>
      </w:r>
    </w:p>
    <w:p>
      <w:pPr>
        <w:pStyle w:val="BodyText"/>
      </w:pPr>
      <w:r>
        <w:t xml:space="preserve">Date: _______________</w:t>
      </w:r>
    </w:p>
    <w:p>
      <w:pPr>
        <w:pStyle w:val="BodyText"/>
      </w:pPr>
      <w:r>
        <w:t xml:space="preserve">[OFFICIAL SEAL OF THE DISTRICT &amp; SESSIONS COURT, NEW DELHI]</w:t>
      </w:r>
    </w:p>
    <w:p>
      <w:pPr>
        <w:pStyle w:val="BodyText"/>
      </w:pPr>
      <w:r>
        <w:t xml:space="preserve">PO No: ND/JDG/2025/04782 | Page 1 of 1</w:t>
      </w:r>
    </w:p>
    <w:p>
      <w:pPr>
        <w:pStyle w:val="BodyText"/>
      </w:pPr>
      <w:r>
        <w:t xml:space="preserve">This Purchase Order is issued by the Office of the Hon'ble Judge, District &amp; Sessions Court, Tis Hazari, New Delhi – 110001, India.</w:t>
      </w:r>
    </w:p>
    <w:p>
      <w:pPr>
        <w:pStyle w:val="BodyText"/>
      </w:pPr>
      <w:r>
        <w:t xml:space="preserve">Document Reference: ND/JDG/2025/04782 | Issued under the Delhi Judicial Administration Rules, 2024</w:t>
      </w:r>
    </w:p>
    <w:p>
      <w:pPr>
        <w:pStyle w:val="BodyText"/>
      </w:pPr>
      <w:r>
        <w:t xml:space="preserve">For queries, contact the Court Registrar's office at +91-11-2338-4521 during court working hours (10:00 AM – 5:00 PM, Monday to Friday).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New Delhi, India</dc:title>
  <dc:creator/>
  <dc:language>en</dc:language>
  <cp:keywords/>
  <dcterms:created xsi:type="dcterms:W3CDTF">2026-10-10T08:39:58Z</dcterms:created>
  <dcterms:modified xsi:type="dcterms:W3CDTF">2026-10-10T08:39:58Z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