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Judicial</w:t>
      </w:r>
      <w:r>
        <w:t xml:space="preserve"> </w:t>
      </w:r>
      <w:r>
        <w:t xml:space="preserve">Equipment</w:t>
      </w:r>
      <w:r>
        <w:t xml:space="preserve"> </w:t>
      </w:r>
      <w:r>
        <w:t xml:space="preserve">-</w:t>
      </w:r>
      <w:r>
        <w:t xml:space="preserve"> </w:t>
      </w:r>
      <w:r>
        <w:t xml:space="preserve">Iraq</w:t>
      </w:r>
      <w:r>
        <w:t xml:space="preserve"> </w:t>
      </w:r>
      <w:r>
        <w:t xml:space="preserve">Baghdad</w:t>
      </w:r>
    </w:p>
    <w:bookmarkStart w:id="22" w:name="purchase-order"/>
    <w:p>
      <w:pPr>
        <w:pStyle w:val="Heading1"/>
      </w:pPr>
      <w:r>
        <w:t xml:space="preserve">PURCHASE ORDER</w:t>
      </w:r>
    </w:p>
    <w:bookmarkStart w:id="20" w:name="ministry-of-justice-republic-of-iraq"/>
    <w:p>
      <w:pPr>
        <w:pStyle w:val="Heading2"/>
      </w:pPr>
      <w:r>
        <w:t xml:space="preserve">Ministry of Justice – Republic of Iraq</w:t>
      </w:r>
    </w:p>
    <w:bookmarkEnd w:id="20"/>
    <w:bookmarkStart w:id="21" w:name="baghdad-judicial-procurement-authority"/>
    <w:p>
      <w:pPr>
        <w:pStyle w:val="Heading2"/>
      </w:pPr>
      <w:r>
        <w:t xml:space="preserve">Baghdad Judicial Procurement Authority</w:t>
      </w:r>
    </w:p>
    <w:p>
      <w:pPr>
        <w:pStyle w:val="FirstParagraph"/>
      </w:pPr>
      <w:r>
        <w:t xml:space="preserve">Purchase Order No.: PO-IRQ-BGD-2025-04782</w:t>
      </w:r>
    </w:p>
    <w:p>
      <w:pPr>
        <w:pStyle w:val="BodyText"/>
      </w:pPr>
      <w:r>
        <w:t xml:space="preserve">Date of Issue:</w:t>
      </w:r>
      <w:r>
        <w:t xml:space="preserve"> </w:t>
      </w:r>
      <w:r>
        <w:t xml:space="preserve">15 June 2025</w:t>
      </w:r>
    </w:p>
    <w:p>
      <w:pPr>
        <w:pStyle w:val="BodyText"/>
      </w:pPr>
      <w:r>
        <w:t xml:space="preserve">Validity Period: 90 days from date of issue</w:t>
      </w:r>
    </w:p>
    <w:bookmarkEnd w:id="21"/>
    <w:bookmarkEnd w:id="22"/>
    <w:bookmarkStart w:id="23" w:name="parties-to-this-purchase-order"/>
    <w:p>
      <w:pPr>
        <w:pStyle w:val="Heading3"/>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Authority)</w:t>
            </w:r>
          </w:p>
        </w:tc>
        <w:tc>
          <w:tcPr/>
          <w:p>
            <w:pPr>
              <w:pStyle w:val="Compact"/>
              <w:jc w:val="left"/>
            </w:pPr>
            <w:r>
              <w:t xml:space="preserve">Ministry of Justice, Republic of Iraq – Baghdad Judicial Procurement Authority</w:t>
            </w:r>
          </w:p>
        </w:tc>
        <w:tc>
          <w:tcPr/>
          <w:p>
            <w:pPr>
              <w:pStyle w:val="Compact"/>
              <w:jc w:val="left"/>
            </w:pPr>
            <w:r>
              <w:t xml:space="preserve">Al-Mansour District, Baghdad, Iraq</w:t>
            </w:r>
          </w:p>
        </w:tc>
        <w:tc>
          <w:tcPr/>
          <w:p>
            <w:pPr>
              <w:pStyle w:val="Compact"/>
              <w:jc w:val="left"/>
            </w:pPr>
            <w:r>
              <w:t xml:space="preserve">procurement@moj.gov.iq</w:t>
            </w:r>
          </w:p>
        </w:tc>
      </w:tr>
      <w:tr>
        <w:tc>
          <w:tcPr/>
          <w:p>
            <w:pPr>
              <w:pStyle w:val="Compact"/>
              <w:jc w:val="left"/>
            </w:pPr>
            <w:r>
              <w:rPr>
                <w:bCs/>
                <w:b/>
              </w:rPr>
              <w:t xml:space="preserve">Supplier (Vendor)</w:t>
            </w:r>
          </w:p>
        </w:tc>
        <w:tc>
          <w:tcPr/>
          <w:p>
            <w:pPr>
              <w:pStyle w:val="Compact"/>
              <w:jc w:val="left"/>
            </w:pPr>
            <w:r>
              <w:t xml:space="preserve">Al-Rafidain Judicial Supplies Co., Ltd.</w:t>
            </w:r>
          </w:p>
        </w:tc>
        <w:tc>
          <w:tcPr/>
          <w:p>
            <w:pPr>
              <w:pStyle w:val="Compact"/>
              <w:jc w:val="left"/>
            </w:pPr>
            <w:r>
              <w:t xml:space="preserve">Al-Karrada Street, Baghdad, Iraq</w:t>
            </w:r>
          </w:p>
        </w:tc>
        <w:tc>
          <w:tcPr/>
          <w:p>
            <w:pPr>
              <w:pStyle w:val="Compact"/>
              <w:jc w:val="left"/>
            </w:pPr>
            <w:r>
              <w:t xml:space="preserve">sales@alrafidainjs.com</w:t>
            </w:r>
          </w:p>
        </w:tc>
      </w:tr>
    </w:tbl>
    <w:bookmarkEnd w:id="23"/>
    <w:bookmarkStart w:id="24" w:name="purpose-and-scope-of-this-purchase-order"/>
    <w:p>
      <w:pPr>
        <w:pStyle w:val="Heading3"/>
      </w:pPr>
      <w:r>
        <w:t xml:space="preserve">2. Purpose and Scope of This Purchase Order</w:t>
      </w:r>
    </w:p>
    <w:p>
      <w:pPr>
        <w:pStyle w:val="FirstParagraph"/>
      </w:pPr>
      <w:r>
        <w:t xml:space="preserve">This Purchase Order is issued by the Baghdad Judicial Procurement Authority under the authority of the Ministry of Justice of the Republic of Iraq. The purpose of this Purchase Order is to procure a comprehensive set of judicial equipment, furnishings, and official regalia specifically designated for the use of a</w:t>
      </w:r>
      <w:r>
        <w:t xml:space="preserve"> </w:t>
      </w:r>
      <w:r>
        <w:rPr>
          <w:bCs/>
          <w:b/>
        </w:rPr>
        <w:t xml:space="preserve">Judge</w:t>
      </w:r>
      <w:r>
        <w:t xml:space="preserve"> </w:t>
      </w:r>
      <w:r>
        <w:t xml:space="preserve">presiding over the Baghdad Central Criminal Court. All items listed herein shall conform to the standards established by the Iraqi Judicial Council and shall be delivered to the designated courtroom and chambers located in the Baghdad Judicial Complex, Al-Mansour District, Baghdad, Iraq.</w:t>
      </w:r>
    </w:p>
    <w:p>
      <w:pPr>
        <w:pStyle w:val="BodyText"/>
      </w:pPr>
      <w:r>
        <w:t xml:space="preserve">This Purchase Order governs the acquisition of all materials, equipment, and furnishings necessary to equip the office and courtroom of a</w:t>
      </w:r>
      <w:r>
        <w:t xml:space="preserve"> </w:t>
      </w:r>
      <w:r>
        <w:rPr>
          <w:bCs/>
          <w:b/>
        </w:rPr>
        <w:t xml:space="preserve">Judge</w:t>
      </w:r>
      <w:r>
        <w:t xml:space="preserve"> </w:t>
      </w:r>
      <w:r>
        <w:t xml:space="preserve">in Iraq Baghdad in accordance with the protocols of the Iraqi judicial system. The</w:t>
      </w:r>
      <w:r>
        <w:t xml:space="preserve"> </w:t>
      </w:r>
      <w:r>
        <w:rPr>
          <w:bCs/>
          <w:b/>
        </w:rPr>
        <w:t xml:space="preserve">Judge</w:t>
      </w:r>
      <w:r>
        <w:t xml:space="preserve"> </w:t>
      </w:r>
      <w:r>
        <w:t xml:space="preserve">for whom these items are procured shall be the Presiding Judge of the Baghdad Central Criminal Court, and all items must reflect the dignity, authority, and procedural requirements of the Iraqi judiciary.</w:t>
      </w:r>
    </w:p>
    <w:bookmarkEnd w:id="24"/>
    <w:bookmarkStart w:id="25" w:name="itemized-list-of-goods-and-services"/>
    <w:p>
      <w:pPr>
        <w:pStyle w:val="Heading3"/>
      </w:pPr>
      <w:r>
        <w:t xml:space="preserve">3. Itemized List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(IQD)</w:t>
            </w:r>
          </w:p>
        </w:tc>
        <w:tc>
          <w:tcPr/>
          <w:p>
            <w:pPr>
              <w:pStyle w:val="Compact"/>
              <w:jc w:val="left"/>
            </w:pPr>
            <w:r>
              <w:t xml:space="preserve">Total (IQD)</w:t>
            </w:r>
          </w:p>
        </w:tc>
      </w:tr>
      <w:tr>
        <w:tc>
          <w:tcPr/>
          <w:p>
            <w:pPr>
              <w:pStyle w:val="Compact"/>
              <w:jc w:val="left"/>
            </w:pPr>
            <w:r>
              <w:t xml:space="preserve">01</w:t>
            </w:r>
          </w:p>
        </w:tc>
        <w:tc>
          <w:tcPr/>
          <w:p>
            <w:pPr>
              <w:pStyle w:val="Compact"/>
              <w:jc w:val="left"/>
            </w:pPr>
            <w:r>
              <w:t xml:space="preserve">Official Judge's Robe (Black, Full-Length)</w:t>
            </w:r>
          </w:p>
        </w:tc>
        <w:tc>
          <w:tcPr/>
          <w:p>
            <w:pPr>
              <w:pStyle w:val="Compact"/>
              <w:jc w:val="left"/>
            </w:pPr>
            <w:r>
              <w:t xml:space="preserve">Premium wool blend, embroidered with Iraqi judicial emblem, size XL, conforming to Iraqi Judicial Council regulations</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02</w:t>
            </w:r>
          </w:p>
        </w:tc>
        <w:tc>
          <w:tcPr/>
          <w:p>
            <w:pPr>
              <w:pStyle w:val="Compact"/>
              <w:jc w:val="left"/>
            </w:pPr>
            <w:r>
              <w:t xml:space="preserve">Judge's Gavel and Sound Block</w:t>
            </w:r>
          </w:p>
        </w:tc>
        <w:tc>
          <w:tcPr/>
          <w:p>
            <w:pPr>
              <w:pStyle w:val="Compact"/>
              <w:jc w:val="left"/>
            </w:pPr>
            <w:r>
              <w:t xml:space="preserve">Hand-carved walnut wood, brass inlay, engraved with the seal of the Baghdad Central Criminal Court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Judge's Bench (Elevated Platform)</w:t>
            </w:r>
          </w:p>
        </w:tc>
        <w:tc>
          <w:tcPr/>
          <w:p>
            <w:pPr>
              <w:pStyle w:val="Compact"/>
              <w:jc w:val="left"/>
            </w:pPr>
            <w:r>
              <w:t xml:space="preserve">Custom-built mahogany wood, 120cm height, with integrated document tray, built-in microphone mount, and leather upholstery</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04</w:t>
            </w:r>
          </w:p>
        </w:tc>
        <w:tc>
          <w:tcPr/>
          <w:p>
            <w:pPr>
              <w:pStyle w:val="Compact"/>
              <w:jc w:val="left"/>
            </w:pPr>
            <w:r>
              <w:t xml:space="preserve">Judge's Office Desk and Chair Set</w:t>
            </w:r>
          </w:p>
        </w:tc>
        <w:tc>
          <w:tcPr/>
          <w:p>
            <w:pPr>
              <w:pStyle w:val="Compact"/>
              <w:jc w:val="left"/>
            </w:pPr>
            <w:r>
              <w:t xml:space="preserve">Executive mahogany desk (180x90cm), ergonomic leather chair, matching credenza, and document organizer</w:t>
            </w:r>
          </w:p>
        </w:tc>
        <w:tc>
          <w:tcPr/>
          <w:p>
            <w:pPr>
              <w:pStyle w:val="Compact"/>
              <w:jc w:val="left"/>
            </w:pPr>
            <w:r>
              <w:t xml:space="preserve">1</w:t>
            </w:r>
          </w:p>
        </w:tc>
        <w:tc>
          <w:tcPr/>
          <w:p>
            <w:pPr>
              <w:pStyle w:val="Compact"/>
              <w:jc w:val="left"/>
            </w:pPr>
            <w:r>
              <w:t xml:space="preserve">1,950,000</w:t>
            </w:r>
          </w:p>
        </w:tc>
        <w:tc>
          <w:tcPr/>
          <w:p>
            <w:pPr>
              <w:pStyle w:val="Compact"/>
              <w:jc w:val="left"/>
            </w:pPr>
            <w:r>
              <w:t xml:space="preserve">1,950,000</w:t>
            </w:r>
          </w:p>
        </w:tc>
      </w:tr>
      <w:tr>
        <w:tc>
          <w:tcPr/>
          <w:p>
            <w:pPr>
              <w:pStyle w:val="Compact"/>
              <w:jc w:val="left"/>
            </w:pPr>
            <w:r>
              <w:t xml:space="preserve">05</w:t>
            </w:r>
          </w:p>
        </w:tc>
        <w:tc>
          <w:tcPr/>
          <w:p>
            <w:pPr>
              <w:pStyle w:val="Compact"/>
              <w:jc w:val="left"/>
            </w:pPr>
            <w:r>
              <w:t xml:space="preserve">Official Legal Reference Library Set</w:t>
            </w:r>
          </w:p>
        </w:tc>
        <w:tc>
          <w:tcPr/>
          <w:p>
            <w:pPr>
              <w:pStyle w:val="Compact"/>
              <w:jc w:val="left"/>
            </w:pPr>
            <w:r>
              <w:t xml:space="preserve">Complete set of Iraqi Civil Code, Criminal Code, Commercial Law, and Judicial Procedure Code (2025 editions), 48 volumes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06</w:t>
            </w:r>
          </w:p>
        </w:tc>
        <w:tc>
          <w:tcPr/>
          <w:p>
            <w:pPr>
              <w:pStyle w:val="Compact"/>
              <w:jc w:val="left"/>
            </w:pPr>
            <w:r>
              <w:t xml:space="preserve">Courtroom Audio-Visual System</w:t>
            </w:r>
          </w:p>
        </w:tc>
        <w:tc>
          <w:tcPr/>
          <w:p>
            <w:pPr>
              <w:pStyle w:val="Compact"/>
              <w:jc w:val="left"/>
            </w:pPr>
            <w:r>
              <w:t xml:space="preserve">Integrated PA system, 4x ceiling microphones, 2x courtroom cameras, digital recording unit, and Judge's control panel</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07</w:t>
            </w:r>
          </w:p>
        </w:tc>
        <w:tc>
          <w:tcPr/>
          <w:p>
            <w:pPr>
              <w:pStyle w:val="Compact"/>
              <w:jc w:val="left"/>
            </w:pPr>
            <w:r>
              <w:t xml:space="preserve">Judge's Official Seal and Stamp Set</w:t>
            </w:r>
          </w:p>
        </w:tc>
        <w:tc>
          <w:tcPr/>
          <w:p>
            <w:pPr>
              <w:pStyle w:val="Compact"/>
              <w:jc w:val="left"/>
            </w:pPr>
            <w:r>
              <w:t xml:space="preserve">Brass embossing seal, ink stamp, and wax seal kit bearing the insignia of the Baghdad Central Criminal Court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08</w:t>
            </w:r>
          </w:p>
        </w:tc>
        <w:tc>
          <w:tcPr/>
          <w:p>
            <w:pPr>
              <w:pStyle w:val="Compact"/>
              <w:jc w:val="left"/>
            </w:pPr>
            <w:r>
              <w:t xml:space="preserve">Secure Document Storage Cabinet</w:t>
            </w:r>
          </w:p>
        </w:tc>
        <w:tc>
          <w:tcPr/>
          <w:p>
            <w:pPr>
              <w:pStyle w:val="Compact"/>
              <w:jc w:val="left"/>
            </w:pPr>
            <w:r>
              <w:t xml:space="preserve">Fireproof, lockable steel cabinet (120x80x45cm), for sensitive case files and Judge's confidential records</w:t>
            </w:r>
          </w:p>
        </w:tc>
        <w:tc>
          <w:tcPr/>
          <w:p>
            <w:pPr>
              <w:pStyle w:val="Compact"/>
              <w:jc w:val="left"/>
            </w:pPr>
            <w:r>
              <w:t xml:space="preserve">2</w:t>
            </w:r>
          </w:p>
        </w:tc>
        <w:tc>
          <w:tcPr/>
          <w:p>
            <w:pPr>
              <w:pStyle w:val="Compact"/>
              <w:jc w:val="left"/>
            </w:pPr>
            <w:r>
              <w:t xml:space="preserve">680,000</w:t>
            </w:r>
          </w:p>
        </w:tc>
        <w:tc>
          <w:tcPr/>
          <w:p>
            <w:pPr>
              <w:pStyle w:val="Compact"/>
              <w:jc w:val="left"/>
            </w:pPr>
            <w:r>
              <w:t xml:space="preserve">1,360,000</w:t>
            </w:r>
          </w:p>
        </w:tc>
      </w:tr>
      <w:tr>
        <w:tc>
          <w:tcPr/>
          <w:p>
            <w:pPr>
              <w:pStyle w:val="Compact"/>
              <w:jc w:val="left"/>
            </w:pPr>
            <w:r>
              <w:t xml:space="preserve">09</w:t>
            </w:r>
          </w:p>
        </w:tc>
        <w:tc>
          <w:tcPr/>
          <w:p>
            <w:pPr>
              <w:pStyle w:val="Compact"/>
              <w:jc w:val="left"/>
            </w:pPr>
            <w:r>
              <w:t xml:space="preserve">Courtroom Furniture Package (Witness &amp; Defendant Stands)</w:t>
            </w:r>
          </w:p>
        </w:tc>
        <w:tc>
          <w:tcPr/>
          <w:p>
            <w:pPr>
              <w:pStyle w:val="Compact"/>
              <w:jc w:val="left"/>
            </w:pPr>
            <w:r>
              <w:t xml:space="preserve">Two witness stands, one defendant stand, two counsel tables, and jury observation bench – all in matching mahogany finish</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10</w:t>
            </w:r>
          </w:p>
        </w:tc>
        <w:tc>
          <w:tcPr/>
          <w:p>
            <w:pPr>
              <w:pStyle w:val="Compact"/>
              <w:jc w:val="left"/>
            </w:pPr>
            <w:r>
              <w:t xml:space="preserve">Installation, Calibration, and Training Services</w:t>
            </w:r>
          </w:p>
        </w:tc>
        <w:tc>
          <w:tcPr/>
          <w:p>
            <w:pPr>
              <w:pStyle w:val="Compact"/>
              <w:jc w:val="left"/>
            </w:pPr>
            <w:r>
              <w:t xml:space="preserve">On-site installation of all equipment in Iraq Baghdad, AV system calibration, and two-day training session for court staff</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gridSpan w:val="5"/>
          </w:tcPr>
          <w:p>
            <w:pPr>
              <w:pStyle w:val="Compact"/>
              <w:jc w:val="right"/>
            </w:pPr>
            <w:r>
              <w:t xml:space="preserve">TOTAL AMOUNT DUE (IQD):</w:t>
            </w:r>
          </w:p>
        </w:tc>
        <w:tc>
          <w:tcPr/>
          <w:p>
            <w:pPr>
              <w:pStyle w:val="Compact"/>
              <w:jc w:val="left"/>
            </w:pPr>
            <w:r>
              <w:t xml:space="preserve">17,165,000</w:t>
            </w:r>
          </w:p>
        </w:tc>
      </w:tr>
    </w:tbl>
    <w:bookmarkEnd w:id="25"/>
    <w:bookmarkStart w:id="26" w:name="delivery-and-installation-terms"/>
    <w:p>
      <w:pPr>
        <w:pStyle w:val="Heading3"/>
      </w:pPr>
      <w:r>
        <w:t xml:space="preserve">4. Delivery and Installation Terms</w:t>
      </w:r>
    </w:p>
    <w:p>
      <w:pPr>
        <w:pStyle w:val="FirstParagraph"/>
      </w:pPr>
      <w:r>
        <w:t xml:space="preserve">All goods specified in this Purchase Order shall be delivered to the Baghdad Judicial Complex, Al-Mansour District, Baghdad, Iraq, no later than</w:t>
      </w:r>
      <w:r>
        <w:t xml:space="preserve"> </w:t>
      </w:r>
      <w:r>
        <w:rPr>
          <w:bCs/>
          <w:b/>
        </w:rPr>
        <w:t xml:space="preserve">30 September 2025</w:t>
      </w:r>
      <w:r>
        <w:t xml:space="preserve">. The supplier shall be responsible for all transportation, insurance, and handling costs from the point of origin to the delivery location in Iraq Baghdad. Installation of the Judge's bench, audio-visual system, and courtroom furniture package shall be completed within fourteen (14) calendar days of the delivery date. The supplier shall coordinate directly with the court administrator of the Baghdad Central Criminal Court to schedule installation at times that do not disrupt ongoing judicial proceedings.</w:t>
      </w:r>
    </w:p>
    <w:bookmarkEnd w:id="26"/>
    <w:bookmarkStart w:id="27" w:name="payment-terms"/>
    <w:p>
      <w:pPr>
        <w:pStyle w:val="Heading3"/>
      </w:pPr>
      <w:r>
        <w:t xml:space="preserve">5. Payment Terms</w:t>
      </w:r>
    </w:p>
    <w:p>
      <w:pPr>
        <w:pStyle w:val="FirstParagraph"/>
      </w:pPr>
      <w:r>
        <w:t xml:space="preserve">Payment for this Purchase Order shall be made in accordance with the following schedule: (a) A deposit of thirty percent (30%) of the total Purchase Order value shall be remitted within ten (10) business days of the signing of this document; (b) A second payment of fifty percent (50%) shall be due upon confirmed delivery and acceptance of all physical goods at the Iraq Baghdad delivery site; (c) The final balance of twenty percent (20%) shall be paid within thirty (30) days following the completion of installation, calibration, and the training services outlined in Item No. 10. All payments shall be made via government bank transfer to the supplier's designated account. Late payments shall incur interest at the rate prescribed by Iraqi commercial law.</w:t>
      </w:r>
    </w:p>
    <w:bookmarkEnd w:id="27"/>
    <w:bookmarkStart w:id="28" w:name="quality-assurance-and-acceptance"/>
    <w:p>
      <w:pPr>
        <w:pStyle w:val="Heading3"/>
      </w:pPr>
      <w:r>
        <w:t xml:space="preserve">6. Quality Assurance and Acceptance</w:t>
      </w:r>
    </w:p>
    <w:p>
      <w:pPr>
        <w:pStyle w:val="FirstParagraph"/>
      </w:pPr>
      <w:r>
        <w:t xml:space="preserve">All items procured under this Purchase Order must meet the quality standards set forth by the Iraqi Judicial Council. The</w:t>
      </w:r>
      <w:r>
        <w:t xml:space="preserve"> </w:t>
      </w:r>
      <w:r>
        <w:rPr>
          <w:bCs/>
          <w:b/>
        </w:rPr>
        <w:t xml:space="preserve">Judge</w:t>
      </w:r>
      <w:r>
        <w:t xml:space="preserve"> </w:t>
      </w:r>
      <w:r>
        <w:t xml:space="preserve">designated to receive these items, in consultation with the court administrator, shall conduct a formal inspection and acceptance review within seven (7) business days of delivery. Any item found to be defective, non-conforming, or not matching the specifications stated in this Purchase Order shall be rejected and replaced at the supplier's sole expense within twenty-one (21) days. The supplier warrants that all goods are new, free from defects, and fit for judicial use in Iraq Baghdad for a minimum period of five (5) years from the date of acceptance.</w:t>
      </w:r>
    </w:p>
    <w:bookmarkEnd w:id="28"/>
    <w:bookmarkStart w:id="29" w:name="compliance-and-legal-provisions"/>
    <w:p>
      <w:pPr>
        <w:pStyle w:val="Heading3"/>
      </w:pPr>
      <w:r>
        <w:t xml:space="preserve">7. Compliance and Legal Provisions</w:t>
      </w:r>
    </w:p>
    <w:p>
      <w:pPr>
        <w:pStyle w:val="FirstParagraph"/>
      </w:pPr>
      <w:r>
        <w:t xml:space="preserve">This Purchase Order is governed by the laws of the Republic of Iraq, including the Iraqi Public Procurement Law and the regulations of the Ministry of Justice. All transactions under this Purchase Order shall comply with anti-corruption statutes in force in Iraq Baghdad. The supplier certifies that it holds all necessary business licenses, tax registrations, and import permits (where applicable) to conduct this transaction. Any dispute arising from this Purchase Order shall be resolved through the Baghdad Commercial Court in accordance with Iraqi procedural law.</w:t>
      </w:r>
    </w:p>
    <w:bookmarkEnd w:id="29"/>
    <w:p>
      <w:pPr>
        <w:pStyle w:val="BodyText"/>
      </w:pPr>
      <w:r>
        <w:rPr>
          <w:bCs/>
          <w:b/>
        </w:rPr>
        <w:t xml:space="preserve">Notes and Special Conditions:</w:t>
      </w:r>
      <w:r>
        <w:br/>
      </w:r>
      <w:r>
        <w:t xml:space="preserve">1. This Purchase Order is non-transferable and may not be assigned to any third party without prior written consent from the Baghdad Judicial Procurement Authority.</w:t>
      </w:r>
      <w:r>
        <w:br/>
      </w:r>
      <w:r>
        <w:t xml:space="preserve">2. The supplier shall provide a comprehensive warranty certificate for each item, specifically noting the intended use by a</w:t>
      </w:r>
      <w:r>
        <w:t xml:space="preserve"> </w:t>
      </w:r>
      <w:r>
        <w:rPr>
          <w:bCs/>
          <w:b/>
        </w:rPr>
        <w:t xml:space="preserve">Judge</w:t>
      </w:r>
      <w:r>
        <w:t xml:space="preserve"> </w:t>
      </w:r>
      <w:r>
        <w:t xml:space="preserve">in the Baghdad Central Criminal Court.</w:t>
      </w:r>
      <w:r>
        <w:br/>
      </w:r>
      <w:r>
        <w:t xml:space="preserve">3. All documentation, invoices, and correspondence related to this Purchase Order shall be maintained in both Arabic and English.</w:t>
      </w:r>
      <w:r>
        <w:br/>
      </w:r>
      <w:r>
        <w:t xml:space="preserve">4. The supplier shall maintain a dedicated point of contact in Iraq Baghdad for the duration of the contract and for a minimum of two (2) years post-delivery for warranty support.</w:t>
      </w:r>
    </w:p>
    <w:bookmarkStart w:id="30" w:name="authorization-and-signatures"/>
    <w:p>
      <w:pPr>
        <w:pStyle w:val="Heading3"/>
      </w:pPr>
      <w:r>
        <w:t xml:space="preserve">8. Authorization and Signatures</w:t>
      </w:r>
    </w:p>
    <w:p>
      <w:pPr>
        <w:pStyle w:val="FirstParagraph"/>
      </w:pPr>
      <w:r>
        <w:t xml:space="preserve">This Purchase Order is hereby authorized and made effective upon the signatures of the undersigned parties. By signing below, both parties acknowledge that they have read, understood, and agree to all terms, conditions, and specifications set forth in this Purchase Order for the procurement of judicial equipment for a</w:t>
      </w:r>
      <w:r>
        <w:t xml:space="preserve"> </w:t>
      </w:r>
      <w:r>
        <w:rPr>
          <w:bCs/>
          <w:b/>
        </w:rPr>
        <w:t xml:space="preserve">Judge</w:t>
      </w:r>
      <w:r>
        <w:t xml:space="preserve"> </w:t>
      </w:r>
      <w:r>
        <w:t xml:space="preserve">in Iraq Baghdad.</w:t>
      </w:r>
    </w:p>
    <w:bookmarkEnd w:id="30"/>
    <w:p>
      <w:pPr>
        <w:pStyle w:val="BodyText"/>
      </w:pPr>
      <w:r>
        <w:rPr>
          <w:bCs/>
          <w:b/>
        </w:rPr>
        <w:t xml:space="preserve">Authorized Signatory – Buyer</w:t>
      </w:r>
      <w:r>
        <w:br/>
      </w:r>
      <w:r>
        <w:t xml:space="preserve">Director of Procurement</w:t>
      </w:r>
      <w:r>
        <w:br/>
      </w:r>
      <w:r>
        <w:t xml:space="preserve">Baghdad Judicial Procurement Authority</w:t>
      </w:r>
      <w:r>
        <w:br/>
      </w:r>
      <w:r>
        <w:t xml:space="preserve">Ministry of Justice, Republic of Iraq</w:t>
      </w:r>
      <w:r>
        <w:br/>
      </w:r>
      <w:r>
        <w:t xml:space="preserve">Name: ___________________________</w:t>
      </w:r>
      <w:r>
        <w:br/>
      </w:r>
      <w:r>
        <w:t xml:space="preserve">Signature: _______________________</w:t>
      </w:r>
      <w:r>
        <w:br/>
      </w:r>
      <w:r>
        <w:t xml:space="preserve">Date: ___________________________</w:t>
      </w:r>
    </w:p>
    <w:p>
      <w:pPr>
        <w:pStyle w:val="BodyText"/>
      </w:pPr>
      <w:r>
        <w:rPr>
          <w:bCs/>
          <w:b/>
        </w:rPr>
        <w:t xml:space="preserve">Authorized Signatory – Supplier</w:t>
      </w:r>
      <w:r>
        <w:br/>
      </w:r>
      <w:r>
        <w:t xml:space="preserve">Managing Director</w:t>
      </w:r>
      <w:r>
        <w:br/>
      </w:r>
      <w:r>
        <w:t xml:space="preserve">Al-Rafidain Judicial Supplies Co., Ltd.</w:t>
      </w:r>
      <w:r>
        <w:br/>
      </w:r>
      <w:r>
        <w:t xml:space="preserve">Baghdad, Iraq</w:t>
      </w:r>
      <w:r>
        <w:br/>
      </w:r>
      <w:r>
        <w:t xml:space="preserve">Name: ___________________________</w:t>
      </w:r>
      <w:r>
        <w:br/>
      </w:r>
      <w:r>
        <w:t xml:space="preserve">Signature: _______________________</w:t>
      </w:r>
      <w:r>
        <w:br/>
      </w:r>
      <w:r>
        <w:t xml:space="preserve">Date: ___________________________</w:t>
      </w:r>
    </w:p>
    <w:p>
      <w:pPr>
        <w:pStyle w:val="BodyText"/>
      </w:pPr>
      <w:r>
        <w:t xml:space="preserve">Purchase Order No. PO-IRQ-BGD-2025-04782 | Issued by the Baghdad Judicial Procurement Authority, Ministry of Justice, Republic of Iraq</w:t>
      </w:r>
    </w:p>
    <w:p>
      <w:pPr>
        <w:pStyle w:val="BodyText"/>
      </w:pPr>
      <w:r>
        <w:t xml:space="preserve">This document is an official government record. Unauthorized reproduction or distribution is prohibited under Iraqi law.</w:t>
      </w:r>
    </w:p>
    <w:p>
      <w:pPr>
        <w:pStyle w:val="BodyText"/>
      </w:pPr>
      <w:r>
        <w:t xml:space="preserve">Page 1 of 1 | Total Value: 17,165,000 IQD | Delivery Location: Baghdad Judicial Complex, Al-Mansour District, Iraq Baghdad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Judicial Equipment - Iraq Baghdad</dc:title>
  <dc:creator/>
  <dc:language>en</dc:language>
  <cp:keywords/>
  <dcterms:created xsi:type="dcterms:W3CDTF">2026-10-10T06:22:58Z</dcterms:created>
  <dcterms:modified xsi:type="dcterms:W3CDTF">2026-10-10T06:22:58Z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