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Equipment</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Official Procurement Document for Judicial Office Equipment</w:t>
      </w:r>
    </w:p>
    <w:p>
      <w:pPr>
        <w:pStyle w:val="BodyText"/>
      </w:pPr>
      <w:r>
        <w:t xml:space="preserve">PO No. IL-TLV-JDG-2025-04782</w:t>
      </w:r>
    </w:p>
    <w:p>
      <w:pPr>
        <w:pStyle w:val="BodyText"/>
      </w:pPr>
      <w:r>
        <w:t xml:space="preserve">Issued in Israel Tel Aviv | Date: 14 June 2025</w:t>
      </w:r>
    </w:p>
    <w:bookmarkEnd w:id="20"/>
    <w:bookmarkStart w:id="21" w:name="buyer-purchasing-authority"/>
    <w:p>
      <w:pPr>
        <w:pStyle w:val="Heading3"/>
      </w:pPr>
      <w:r>
        <w:t xml:space="preserve">Buyer (Purchasing Authority)</w:t>
      </w:r>
    </w:p>
    <w:p>
      <w:pPr>
        <w:pStyle w:val="FirstParagraph"/>
      </w:pPr>
      <w:r>
        <w:rPr>
          <w:bCs/>
          <w:b/>
        </w:rPr>
        <w:t xml:space="preserve">Office of the Honorable Judge</w:t>
      </w:r>
    </w:p>
    <w:p>
      <w:pPr>
        <w:pStyle w:val="BodyText"/>
      </w:pPr>
      <w:r>
        <w:t xml:space="preserve">Supreme Court of Israel – Tel Aviv District</w:t>
      </w:r>
    </w:p>
    <w:p>
      <w:pPr>
        <w:pStyle w:val="BodyText"/>
      </w:pPr>
      <w:r>
        <w:t xml:space="preserve">12 HaYarkon Street, Tel Aviv-Yafo</w:t>
      </w:r>
    </w:p>
    <w:p>
      <w:pPr>
        <w:pStyle w:val="BodyText"/>
      </w:pPr>
      <w:r>
        <w:t xml:space="preserve">Israel, 6328101</w:t>
      </w:r>
    </w:p>
    <w:p>
      <w:pPr>
        <w:pStyle w:val="BodyText"/>
      </w:pPr>
      <w:r>
        <w:t xml:space="preserve">Contact: Procurement Division</w:t>
      </w:r>
    </w:p>
    <w:p>
      <w:pPr>
        <w:pStyle w:val="BodyText"/>
      </w:pPr>
      <w:r>
        <w:t xml:space="preserve">Email: procurement@courts.gov.il</w:t>
      </w:r>
    </w:p>
    <w:p>
      <w:pPr>
        <w:pStyle w:val="BodyText"/>
      </w:pPr>
      <w:r>
        <w:t xml:space="preserve">Tel: +972-3-620-4400</w:t>
      </w:r>
    </w:p>
    <w:bookmarkEnd w:id="21"/>
    <w:bookmarkStart w:id="22" w:name="supplier-vendor"/>
    <w:p>
      <w:pPr>
        <w:pStyle w:val="Heading3"/>
      </w:pPr>
      <w:r>
        <w:t xml:space="preserve">Supplier (Vendor)</w:t>
      </w:r>
    </w:p>
    <w:p>
      <w:pPr>
        <w:pStyle w:val="FirstParagraph"/>
      </w:pPr>
      <w:r>
        <w:rPr>
          <w:bCs/>
          <w:b/>
        </w:rPr>
        <w:t xml:space="preserve">Medina Judicial Supplies Ltd.</w:t>
      </w:r>
    </w:p>
    <w:p>
      <w:pPr>
        <w:pStyle w:val="BodyText"/>
      </w:pPr>
      <w:r>
        <w:t xml:space="preserve">45 Allenby Boulevard, Tel Aviv</w:t>
      </w:r>
    </w:p>
    <w:p>
      <w:pPr>
        <w:pStyle w:val="BodyText"/>
      </w:pPr>
      <w:r>
        <w:t xml:space="preserve">Israel, 6468000</w:t>
      </w:r>
    </w:p>
    <w:p>
      <w:pPr>
        <w:pStyle w:val="BodyText"/>
      </w:pPr>
      <w:r>
        <w:t xml:space="preserve">VAT No. 51-234-567-8</w:t>
      </w:r>
    </w:p>
    <w:p>
      <w:pPr>
        <w:pStyle w:val="BodyText"/>
      </w:pPr>
      <w:r>
        <w:t xml:space="preserve">Contact: Mr. David Levi, Sales Director</w:t>
      </w:r>
    </w:p>
    <w:p>
      <w:pPr>
        <w:pStyle w:val="BodyText"/>
      </w:pPr>
      <w:r>
        <w:t xml:space="preserve">Email: sales@medina-js.co.il</w:t>
      </w:r>
    </w:p>
    <w:p>
      <w:pPr>
        <w:pStyle w:val="BodyText"/>
      </w:pPr>
      <w:r>
        <w:t xml:space="preserve">Tel: +972-3-518-2200</w:t>
      </w:r>
    </w:p>
    <w:bookmarkEnd w:id="22"/>
    <w:bookmarkStart w:id="23" w:name="delivery-details"/>
    <w:p>
      <w:pPr>
        <w:pStyle w:val="Heading3"/>
      </w:pPr>
      <w:r>
        <w:t xml:space="preserve">Delivery Details</w:t>
      </w:r>
    </w:p>
    <w:p>
      <w:pPr>
        <w:pStyle w:val="FirstParagraph"/>
      </w:pPr>
      <w:r>
        <w:rPr>
          <w:bCs/>
          <w:b/>
        </w:rPr>
        <w:t xml:space="preserve">Delivery Address:</w:t>
      </w:r>
    </w:p>
    <w:p>
      <w:pPr>
        <w:pStyle w:val="BodyText"/>
      </w:pPr>
      <w:r>
        <w:t xml:space="preserve">Tel Aviv District Court, 3rd Floor</w:t>
      </w:r>
    </w:p>
    <w:p>
      <w:pPr>
        <w:pStyle w:val="BodyText"/>
      </w:pPr>
      <w:r>
        <w:t xml:space="preserve">Judge's Chambers, Room 312</w:t>
      </w:r>
    </w:p>
    <w:p>
      <w:pPr>
        <w:pStyle w:val="BodyText"/>
      </w:pPr>
      <w:r>
        <w:t xml:space="preserve">Tel Aviv-Yafo, Israel</w:t>
      </w:r>
    </w:p>
    <w:p>
      <w:pPr>
        <w:pStyle w:val="BodyText"/>
      </w:pPr>
      <w:r>
        <w:rPr>
          <w:bCs/>
          <w:b/>
        </w:rPr>
        <w:t xml:space="preserve">Delivery Deadline:</w:t>
      </w:r>
      <w:r>
        <w:t xml:space="preserve"> </w:t>
      </w:r>
      <w:r>
        <w:t xml:space="preserve">30 June 2025</w:t>
      </w:r>
    </w:p>
    <w:p>
      <w:pPr>
        <w:pStyle w:val="BodyText"/>
      </w:pPr>
      <w:r>
        <w:rPr>
          <w:bCs/>
          <w:b/>
        </w:rPr>
        <w:t xml:space="preserve">Delivery Window:</w:t>
      </w:r>
      <w:r>
        <w:t xml:space="preserve"> </w:t>
      </w:r>
      <w:r>
        <w:t xml:space="preserve">08:00 – 16:00 (Mon–Fri)</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(NIS)</w:t>
      </w:r>
    </w:p>
    <w:p>
      <w:pPr>
        <w:pStyle w:val="BodyText"/>
      </w:pPr>
      <w:r>
        <w:rPr>
          <w:bCs/>
          <w:b/>
        </w:rPr>
        <w:t xml:space="preserve">Terms:</w:t>
      </w:r>
      <w:r>
        <w:t xml:space="preserve"> </w:t>
      </w:r>
      <w:r>
        <w:t xml:space="preserve">Net 30 days from invoice</w:t>
      </w:r>
    </w:p>
    <w:p>
      <w:pPr>
        <w:pStyle w:val="BodyText"/>
      </w:pPr>
      <w:r>
        <w:rPr>
          <w:bCs/>
          <w:b/>
        </w:rPr>
        <w:t xml:space="preserve">Bank:</w:t>
      </w:r>
      <w:r>
        <w:t xml:space="preserve"> </w:t>
      </w:r>
      <w:r>
        <w:t xml:space="preserve">Bank Hapoalim, Tel Aviv</w:t>
      </w:r>
    </w:p>
    <w:p>
      <w:pPr>
        <w:pStyle w:val="BodyText"/>
      </w:pPr>
      <w:r>
        <w:rPr>
          <w:bCs/>
          <w:b/>
        </w:rPr>
        <w:t xml:space="preserve">Account:</w:t>
      </w:r>
      <w:r>
        <w:t xml:space="preserve"> </w:t>
      </w:r>
      <w:r>
        <w:t xml:space="preserve">001-123456-7</w:t>
      </w:r>
    </w:p>
    <w:p>
      <w:pPr>
        <w:pStyle w:val="BodyText"/>
      </w:pPr>
      <w:r>
        <w:rPr>
          <w:bCs/>
          <w:b/>
        </w:rPr>
        <w:t xml:space="preserve">Currency:</w:t>
      </w:r>
      <w:r>
        <w:t xml:space="preserve"> </w:t>
      </w:r>
      <w:r>
        <w:t xml:space="preserve">Israeli New Shekel (ILS/NIS)</w:t>
      </w:r>
    </w:p>
    <w:bookmarkEnd w:id="24"/>
    <w:bookmarkStart w:id="25" w:name="Xcb8821c2e205c015bc4e95f9c5931d37e84efda"/>
    <w:p>
      <w:pPr>
        <w:pStyle w:val="Heading2"/>
      </w:pPr>
      <w:r>
        <w:t xml:space="preserve">Itemized Purchase Order – Equipment for the Judge's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 Price (NIS)</w:t>
            </w:r>
          </w:p>
        </w:tc>
        <w:tc>
          <w:tcPr/>
          <w:p>
            <w:pPr>
              <w:pStyle w:val="Compact"/>
              <w:jc w:val="left"/>
            </w:pPr>
            <w:r>
              <w:t xml:space="preserve">Total (NIS)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Judge's Desk, walnut finish, 200cm x 100cm, with integrated cable management and document tray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For Judge's chambers, Tel Aviv</w:t>
            </w:r>
          </w:p>
        </w:tc>
      </w:tr>
      <w:tr>
        <w:tc>
          <w:tcPr/>
          <w:p>
            <w:pPr>
              <w:pStyle w:val="Compact"/>
              <w:jc w:val="left"/>
            </w:pPr>
            <w:r>
              <w:t xml:space="preserve">2</w:t>
            </w:r>
          </w:p>
        </w:tc>
        <w:tc>
          <w:tcPr/>
          <w:p>
            <w:pPr>
              <w:pStyle w:val="Compact"/>
              <w:jc w:val="left"/>
            </w:pPr>
            <w:r>
              <w:t xml:space="preserve">High-back leather executive chair, ergonomic, black, with lumbar support and adjustable armrests</w:t>
            </w:r>
          </w:p>
        </w:tc>
        <w:tc>
          <w:tcPr/>
          <w:p>
            <w:pPr>
              <w:pStyle w:val="Compact"/>
              <w:jc w:val="left"/>
            </w:pPr>
            <w:r>
              <w:t xml:space="preserve">2</w:t>
            </w:r>
          </w:p>
        </w:tc>
        <w:tc>
          <w:tcPr/>
          <w:p>
            <w:pPr>
              <w:pStyle w:val="Compact"/>
              <w:jc w:val="left"/>
            </w:pPr>
            <w:r>
              <w:t xml:space="preserve">7,200.00</w:t>
            </w:r>
          </w:p>
        </w:tc>
        <w:tc>
          <w:tcPr/>
          <w:p>
            <w:pPr>
              <w:pStyle w:val="Compact"/>
              <w:jc w:val="left"/>
            </w:pPr>
            <w:r>
              <w:t xml:space="preserve">14,400.00</w:t>
            </w:r>
          </w:p>
        </w:tc>
        <w:tc>
          <w:tcPr/>
          <w:p>
            <w:pPr>
              <w:pStyle w:val="Compact"/>
              <w:jc w:val="left"/>
            </w:pPr>
            <w:r>
              <w:t xml:space="preserve">One for Judge, one for clerk</w:t>
            </w:r>
          </w:p>
        </w:tc>
      </w:tr>
      <w:tr>
        <w:tc>
          <w:tcPr/>
          <w:p>
            <w:pPr>
              <w:pStyle w:val="Compact"/>
              <w:jc w:val="left"/>
            </w:pPr>
            <w:r>
              <w:t xml:space="preserve">3</w:t>
            </w:r>
          </w:p>
        </w:tc>
        <w:tc>
          <w:tcPr/>
          <w:p>
            <w:pPr>
              <w:pStyle w:val="Compact"/>
              <w:jc w:val="left"/>
            </w:pPr>
            <w:r>
              <w:t xml:space="preserve">Legal document filing cabinet, 5-drawer, fire-resistant, steel construction, with lockable compartments</w:t>
            </w:r>
          </w:p>
        </w:tc>
        <w:tc>
          <w:tcPr/>
          <w:p>
            <w:pPr>
              <w:pStyle w:val="Compact"/>
              <w:jc w:val="left"/>
            </w:pPr>
            <w:r>
              <w:t xml:space="preserve">2</w:t>
            </w:r>
          </w:p>
        </w:tc>
        <w:tc>
          <w:tcPr/>
          <w:p>
            <w:pPr>
              <w:pStyle w:val="Compact"/>
              <w:jc w:val="left"/>
            </w:pPr>
            <w:r>
              <w:t xml:space="preserve">5,800.00</w:t>
            </w:r>
          </w:p>
        </w:tc>
        <w:tc>
          <w:tcPr/>
          <w:p>
            <w:pPr>
              <w:pStyle w:val="Compact"/>
              <w:jc w:val="left"/>
            </w:pPr>
            <w:r>
              <w:t xml:space="preserve">11,600.00</w:t>
            </w:r>
          </w:p>
        </w:tc>
        <w:tc>
          <w:tcPr/>
          <w:p>
            <w:pPr>
              <w:pStyle w:val="Compact"/>
              <w:jc w:val="left"/>
            </w:pPr>
            <w:r>
              <w:t xml:space="preserve">For case files and court records</w:t>
            </w:r>
          </w:p>
        </w:tc>
      </w:tr>
      <w:tr>
        <w:tc>
          <w:tcPr/>
          <w:p>
            <w:pPr>
              <w:pStyle w:val="Compact"/>
              <w:jc w:val="left"/>
            </w:pPr>
            <w:r>
              <w:t xml:space="preserve">4</w:t>
            </w:r>
          </w:p>
        </w:tc>
        <w:tc>
          <w:tcPr/>
          <w:p>
            <w:pPr>
              <w:pStyle w:val="Compact"/>
              <w:jc w:val="left"/>
            </w:pPr>
            <w:r>
              <w:t xml:space="preserve">Digital court recording system with 4-channel audio, HD video capture, and encrypted storage (2TB SSD)</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Compliant with Israeli court data regulations</w:t>
            </w:r>
          </w:p>
        </w:tc>
      </w:tr>
      <w:tr>
        <w:tc>
          <w:tcPr/>
          <w:p>
            <w:pPr>
              <w:pStyle w:val="Compact"/>
              <w:jc w:val="left"/>
            </w:pPr>
            <w:r>
              <w:t xml:space="preserve">5</w:t>
            </w:r>
          </w:p>
        </w:tc>
        <w:tc>
          <w:tcPr/>
          <w:p>
            <w:pPr>
              <w:pStyle w:val="Compact"/>
              <w:jc w:val="left"/>
            </w:pPr>
            <w:r>
              <w:t xml:space="preserve">Secure legal research workstation: 32-inch 4K monitor, i9 processor, 64GB RAM, 2TB NVMe SSD, encrypted hard drive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Pre-loaded with Israeli legal databases</w:t>
            </w:r>
          </w:p>
        </w:tc>
      </w:tr>
      <w:tr>
        <w:tc>
          <w:tcPr/>
          <w:p>
            <w:pPr>
              <w:pStyle w:val="Compact"/>
              <w:jc w:val="left"/>
            </w:pPr>
            <w:r>
              <w:t xml:space="preserve">6</w:t>
            </w:r>
          </w:p>
        </w:tc>
        <w:tc>
          <w:tcPr/>
          <w:p>
            <w:pPr>
              <w:pStyle w:val="Compact"/>
              <w:jc w:val="left"/>
            </w:pPr>
            <w:r>
              <w:t xml:space="preserve">Conference table, oval, 240cm, walnut veneer, with built-in power and data ports for 8 participants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c>
          <w:tcPr/>
          <w:p>
            <w:pPr>
              <w:pStyle w:val="Compact"/>
              <w:jc w:val="left"/>
            </w:pPr>
            <w:r>
              <w:t xml:space="preserve">For Judge's private conference room</w:t>
            </w:r>
          </w:p>
        </w:tc>
      </w:tr>
      <w:tr>
        <w:tc>
          <w:tcPr/>
          <w:p>
            <w:pPr>
              <w:pStyle w:val="Compact"/>
              <w:jc w:val="left"/>
            </w:pPr>
            <w:r>
              <w:t xml:space="preserve">7</w:t>
            </w:r>
          </w:p>
        </w:tc>
        <w:tc>
          <w:tcPr/>
          <w:p>
            <w:pPr>
              <w:pStyle w:val="Compact"/>
              <w:jc w:val="left"/>
            </w:pPr>
            <w:r>
              <w:t xml:space="preserve">Acoustic soundproofing panels, premium grade, 12 panels (120cm x 60cm each), for Judge's chambers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Installation included</w:t>
            </w:r>
          </w:p>
        </w:tc>
      </w:tr>
      <w:tr>
        <w:tc>
          <w:tcPr/>
          <w:p>
            <w:pPr>
              <w:pStyle w:val="Compact"/>
              <w:jc w:val="left"/>
            </w:pPr>
            <w:r>
              <w:t xml:space="preserve">8</w:t>
            </w:r>
          </w:p>
        </w:tc>
        <w:tc>
          <w:tcPr/>
          <w:p>
            <w:pPr>
              <w:pStyle w:val="Compact"/>
              <w:jc w:val="left"/>
            </w:pPr>
            <w:r>
              <w:t xml:space="preserve">Secure document shredder, cross-cut, 220V, 230L capacity, with auto-feed and data destruction certification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For confidential case materials</w:t>
            </w:r>
          </w:p>
        </w:tc>
      </w:tr>
      <w:tr>
        <w:tc>
          <w:tcPr/>
          <w:p>
            <w:pPr>
              <w:pStyle w:val="Compact"/>
              <w:jc w:val="left"/>
            </w:pPr>
            <w:r>
              <w:t xml:space="preserve">9</w:t>
            </w:r>
          </w:p>
        </w:tc>
        <w:tc>
          <w:tcPr/>
          <w:p>
            <w:pPr>
              <w:pStyle w:val="Compact"/>
              <w:jc w:val="left"/>
            </w:pPr>
            <w:r>
              <w:t xml:space="preserve">LED task lighting, adjustable arm, 5000K daylight, with dimmer, for Judge's desk</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For extended reading sessions</w:t>
            </w:r>
          </w:p>
        </w:tc>
      </w:tr>
      <w:tr>
        <w:tc>
          <w:tcPr/>
          <w:p>
            <w:pPr>
              <w:pStyle w:val="Compact"/>
              <w:jc w:val="left"/>
            </w:pPr>
            <w:r>
              <w:t xml:space="preserve">10</w:t>
            </w:r>
          </w:p>
        </w:tc>
        <w:tc>
          <w:tcPr/>
          <w:p>
            <w:pPr>
              <w:pStyle w:val="Compact"/>
              <w:jc w:val="left"/>
            </w:pPr>
            <w:r>
              <w:t xml:space="preserve">Professional nameplate and office signage, brushed stainless steel, engraved with Judge's title in Hebrew and English</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Custom engraving for Tel Aviv District Court</w:t>
            </w:r>
          </w:p>
        </w:tc>
      </w:tr>
      <w:tr>
        <w:tc>
          <w:tcPr>
            <w:gridSpan w:val="4"/>
          </w:tcPr>
          <w:p>
            <w:pPr>
              <w:pStyle w:val="Compact"/>
              <w:jc w:val="right"/>
            </w:pPr>
            <w:r>
              <w:t xml:space="preserve">SUBTOTAL</w:t>
            </w:r>
          </w:p>
        </w:tc>
        <w:tc>
          <w:tcPr/>
          <w:p>
            <w:pPr>
              <w:pStyle w:val="Compact"/>
              <w:jc w:val="left"/>
            </w:pPr>
            <w:r>
              <w:t xml:space="preserve">147,400.00</w:t>
            </w:r>
          </w:p>
        </w:tc>
        <w:tc>
          <w:tcPr/>
          <w:p>
            <w:pPr>
              <w:pStyle w:val="Compact"/>
            </w:pPr>
          </w:p>
        </w:tc>
      </w:tr>
      <w:tr>
        <w:tc>
          <w:tcPr>
            <w:gridSpan w:val="4"/>
          </w:tcPr>
          <w:p>
            <w:pPr>
              <w:pStyle w:val="Compact"/>
              <w:jc w:val="right"/>
            </w:pPr>
            <w:r>
              <w:t xml:space="preserve">VAT (18%)</w:t>
            </w:r>
          </w:p>
        </w:tc>
        <w:tc>
          <w:tcPr/>
          <w:p>
            <w:pPr>
              <w:pStyle w:val="Compact"/>
              <w:jc w:val="left"/>
            </w:pPr>
            <w:r>
              <w:t xml:space="preserve">26,532.00</w:t>
            </w:r>
          </w:p>
        </w:tc>
        <w:tc>
          <w:tcPr/>
          <w:p>
            <w:pPr>
              <w:pStyle w:val="Compact"/>
            </w:pPr>
          </w:p>
        </w:tc>
      </w:tr>
      <w:tr>
        <w:tc>
          <w:tcPr>
            <w:gridSpan w:val="4"/>
          </w:tcPr>
          <w:p>
            <w:pPr>
              <w:pStyle w:val="Compact"/>
              <w:jc w:val="right"/>
            </w:pPr>
            <w:r>
              <w:t xml:space="preserve">DELIVERY &amp; INSTALLATION (Tel Aviv Metro)</w:t>
            </w:r>
          </w:p>
        </w:tc>
        <w:tc>
          <w:tcPr/>
          <w:p>
            <w:pPr>
              <w:pStyle w:val="Compact"/>
              <w:jc w:val="left"/>
            </w:pPr>
            <w:r>
              <w:t xml:space="preserve">4,500.00</w:t>
            </w:r>
          </w:p>
        </w:tc>
        <w:tc>
          <w:tcPr/>
          <w:p>
            <w:pPr>
              <w:pStyle w:val="Compact"/>
            </w:pPr>
          </w:p>
        </w:tc>
      </w:tr>
      <w:tr>
        <w:tc>
          <w:tcPr>
            <w:gridSpan w:val="4"/>
          </w:tcPr>
          <w:p>
            <w:pPr>
              <w:pStyle w:val="Compact"/>
              <w:jc w:val="right"/>
            </w:pPr>
            <w:r>
              <w:t xml:space="preserve">GRAND TOTAL (NIS)</w:t>
            </w:r>
          </w:p>
        </w:tc>
        <w:tc>
          <w:tcPr/>
          <w:p>
            <w:pPr>
              <w:pStyle w:val="Compact"/>
              <w:jc w:val="left"/>
            </w:pPr>
            <w:r>
              <w:t xml:space="preserve">178,432.00</w:t>
            </w:r>
          </w:p>
        </w:tc>
        <w:tc>
          <w:tcPr/>
          <w:p>
            <w:pPr>
              <w:pStyle w:val="Compact"/>
            </w:pP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the Office of the Honorable Judge, Tel Aviv District Court, Israel, and constitutes a binding procurement request for the supply, delivery, and installation of all items listed herein.</w:t>
      </w:r>
    </w:p>
    <w:p>
      <w:pPr>
        <w:numPr>
          <w:ilvl w:val="0"/>
          <w:numId w:val="1001"/>
        </w:numPr>
        <w:pStyle w:val="Compact"/>
      </w:pPr>
      <w:r>
        <w:t xml:space="preserve">The supplier, Medina Judicial Supplies Ltd., confirms acceptance of all specifications, quality standards, and delivery timelines as outlined in this Purchase Order. All items must meet the standards prescribed by the Israeli Courts Administration for judicial office equipment.</w:t>
      </w:r>
    </w:p>
    <w:p>
      <w:pPr>
        <w:numPr>
          <w:ilvl w:val="0"/>
          <w:numId w:val="1001"/>
        </w:numPr>
        <w:pStyle w:val="Compact"/>
      </w:pPr>
      <w:r>
        <w:t xml:space="preserve">Delivery of all items shall be completed no later than 30 June 2025 at the designated Judge's chambers in Tel Aviv-Yafo, Israel. The supplier is responsible for all transportation, handling, and on-site installation within the Tel Aviv metropolitan area.</w:t>
      </w:r>
    </w:p>
    <w:p>
      <w:pPr>
        <w:numPr>
          <w:ilvl w:val="0"/>
          <w:numId w:val="1001"/>
        </w:numPr>
        <w:pStyle w:val="Compact"/>
      </w:pPr>
      <w:r>
        <w:t xml:space="preserve">Payment shall be made in Israeli New Shekels (NIS) via bank transfer within thirty (30) calendar days of receipt of a valid invoice and confirmed delivery. Late payment shall incur interest at the rate prescribed by the Israeli Interest and Taxation Law.</w:t>
      </w:r>
    </w:p>
    <w:p>
      <w:pPr>
        <w:numPr>
          <w:ilvl w:val="0"/>
          <w:numId w:val="1001"/>
        </w:numPr>
        <w:pStyle w:val="Compact"/>
      </w:pPr>
      <w:r>
        <w:t xml:space="preserve">All electronic equipment (items 4 and 5) must comply with the data security and encryption standards mandated by the Israeli Privacy Protection Authority and the Courts Administration's information security policy. The supplier warrants that all devices are free of unauthorized access mechanisms.</w:t>
      </w:r>
    </w:p>
    <w:p>
      <w:pPr>
        <w:numPr>
          <w:ilvl w:val="0"/>
          <w:numId w:val="1001"/>
        </w:numPr>
        <w:pStyle w:val="Compact"/>
      </w:pPr>
      <w:r>
        <w:t xml:space="preserve">A warranty period of no less than three (3) years shall apply to all electronic items and two (2) years to all furniture and non-electronic items. Warranty claims shall be serviced within Tel Aviv within five (5) business days of notification.</w:t>
      </w:r>
    </w:p>
    <w:p>
      <w:pPr>
        <w:numPr>
          <w:ilvl w:val="0"/>
          <w:numId w:val="1001"/>
        </w:numPr>
        <w:pStyle w:val="Compact"/>
      </w:pPr>
      <w:r>
        <w:t xml:space="preserve">The supplier shall provide a detailed installation report and a complete inventory list signed by the receiving Judge's office administrator upon completion of delivery in Tel Aviv.</w:t>
      </w:r>
    </w:p>
    <w:p>
      <w:pPr>
        <w:numPr>
          <w:ilvl w:val="0"/>
          <w:numId w:val="1001"/>
        </w:numPr>
        <w:pStyle w:val="Compact"/>
      </w:pPr>
      <w:r>
        <w:t xml:space="preserve">This Purchase Order is governed by the laws of the State of Israel. Any disputes arising from this document shall be subject to the exclusive jurisdiction of the courts in Tel Aviv, Israel.</w:t>
      </w:r>
    </w:p>
    <w:p>
      <w:pPr>
        <w:numPr>
          <w:ilvl w:val="0"/>
          <w:numId w:val="1001"/>
        </w:numPr>
        <w:pStyle w:val="Compact"/>
      </w:pPr>
      <w:r>
        <w:t xml:space="preserve">Any modifications to this Purchase Order must be made in writing and signed by both parties. Verbal agreements are not binding.</w:t>
      </w:r>
    </w:p>
    <w:p>
      <w:pPr>
        <w:numPr>
          <w:ilvl w:val="0"/>
          <w:numId w:val="1001"/>
        </w:numPr>
        <w:pStyle w:val="Compact"/>
      </w:pPr>
      <w:r>
        <w:t xml:space="preserve">The supplier acknowledges that all items purchased under this Purchase Order are intended for use in a judicial setting in Israel Tel Aviv and must be suitable for the dignified and secure environment of a Judge's working chambers.</w:t>
      </w:r>
    </w:p>
    <w:bookmarkEnd w:id="26"/>
    <w:p>
      <w:pPr>
        <w:pStyle w:val="FirstParagraph"/>
      </w:pPr>
      <w:r>
        <w:t xml:space="preserve">[Official Stamp of the Tel Aviv District Court – Procurement Division]</w:t>
      </w:r>
      <w:r>
        <w:br/>
      </w:r>
      <w:r>
        <w:t xml:space="preserve">[Supplier's Company Seal]</w:t>
      </w:r>
    </w:p>
    <w:p>
      <w:pPr>
        <w:pStyle w:val="BodyText"/>
      </w:pPr>
      <w:r>
        <w:rPr>
          <w:bCs/>
          <w:b/>
        </w:rPr>
        <w:t xml:space="preserve">Authorized by (Buyer):</w:t>
      </w:r>
    </w:p>
    <w:p>
      <w:pPr>
        <w:pStyle w:val="BodyText"/>
      </w:pPr>
      <w:r>
        <w:t xml:space="preserve">Hon. Judge Miriam Katz</w:t>
      </w:r>
      <w:r>
        <w:br/>
      </w:r>
      <w:r>
        <w:t xml:space="preserve">Tel Aviv District Court, Israel</w:t>
      </w:r>
      <w:r>
        <w:br/>
      </w:r>
      <w:r>
        <w:t xml:space="preserve">Date: _______________</w:t>
      </w:r>
    </w:p>
    <w:p>
      <w:pPr>
        <w:pStyle w:val="BodyText"/>
      </w:pPr>
      <w:r>
        <w:rPr>
          <w:bCs/>
          <w:b/>
        </w:rPr>
        <w:t xml:space="preserve">Accepted by (Supplier):</w:t>
      </w:r>
    </w:p>
    <w:p>
      <w:pPr>
        <w:pStyle w:val="BodyText"/>
      </w:pPr>
      <w:r>
        <w:t xml:space="preserve">David Levi, Sales Director</w:t>
      </w:r>
      <w:r>
        <w:br/>
      </w:r>
      <w:r>
        <w:t xml:space="preserve">Medina Judicial Supplies Ltd.</w:t>
      </w:r>
      <w:r>
        <w:br/>
      </w:r>
      <w:r>
        <w:t xml:space="preserve">Tel Aviv, Israel</w:t>
      </w:r>
      <w:r>
        <w:br/>
      </w:r>
      <w:r>
        <w:t xml:space="preserve">Date: _______________</w:t>
      </w:r>
    </w:p>
    <w:p>
      <w:pPr>
        <w:pStyle w:val="BodyText"/>
      </w:pPr>
      <w:r>
        <w:t xml:space="preserve">Purchase Order No. IL-TLV-JDG-2025-04782 | Issued in Tel Aviv, Israel | Page 1 of 1</w:t>
      </w:r>
    </w:p>
    <w:p>
      <w:pPr>
        <w:pStyle w:val="BodyText"/>
      </w:pPr>
      <w:r>
        <w:t xml:space="preserve">This document is the property of the Israeli Courts Administration. Unauthorized reproduction is prohibited under Israeli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Equipment - Israel Tel Aviv</dc:title>
  <dc:creator/>
  <dc:language>en</dc:language>
  <cp:keywords/>
  <dcterms:created xsi:type="dcterms:W3CDTF">2026-10-10T07:32:28Z</dcterms:created>
  <dcterms:modified xsi:type="dcterms:W3CDTF">2026-10-10T07:32:28Z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