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Judge's</w:t>
      </w:r>
      <w:r>
        <w:t xml:space="preserve"> </w:t>
      </w:r>
      <w:r>
        <w:t xml:space="preserve">Office,</w:t>
      </w:r>
      <w:r>
        <w:t xml:space="preserve"> </w:t>
      </w:r>
      <w:r>
        <w:t xml:space="preserve">Auckland,</w:t>
      </w:r>
      <w:r>
        <w:t xml:space="preserve"> </w:t>
      </w:r>
      <w:r>
        <w:t xml:space="preserve">New</w:t>
      </w:r>
      <w:r>
        <w:t xml:space="preserve"> </w:t>
      </w:r>
      <w:r>
        <w:t xml:space="preserve">Zealand</w:t>
      </w:r>
    </w:p>
    <w:bookmarkStart w:id="20" w:name="purchase-order"/>
    <w:p>
      <w:pPr>
        <w:pStyle w:val="Heading1"/>
      </w:pPr>
      <w:r>
        <w:t xml:space="preserve">Purchase Order</w:t>
      </w:r>
    </w:p>
    <w:p>
      <w:pPr>
        <w:pStyle w:val="FirstParagraph"/>
      </w:pPr>
      <w:r>
        <w:t xml:space="preserve">Official Procurement Document — Judicial Division</w:t>
      </w:r>
    </w:p>
    <w:bookmarkEnd w:id="20"/>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PURCHASER (BUYER):</w:t>
            </w:r>
            <w:r>
              <w:br/>
            </w:r>
            <w:r>
              <w:t xml:space="preserve">The Honourable Judge's Chambers</w:t>
            </w:r>
            <w:r>
              <w:br/>
            </w:r>
            <w:r>
              <w:t xml:space="preserve">District Court of New Zealand Auckland</w:t>
            </w:r>
            <w:r>
              <w:br/>
            </w:r>
            <w:r>
              <w:t xml:space="preserve">Level 12, 10-12 Federal Street</w:t>
            </w:r>
            <w:r>
              <w:br/>
            </w:r>
            <w:r>
              <w:t xml:space="preserve">Auckland 1010, New Zealand</w:t>
            </w:r>
            <w:r>
              <w:br/>
            </w:r>
            <w:r>
              <w:t xml:space="preserve">Phone: +64 9 376 5000</w:t>
            </w:r>
            <w:r>
              <w:br/>
            </w:r>
            <w:r>
              <w:t xml:space="preserve">Email: chambers.auckland@judiciary.govt.nz</w:t>
            </w:r>
          </w:p>
        </w:tc>
        <w:tc>
          <w:tcPr/>
          <w:p>
            <w:pPr>
              <w:pStyle w:val="Compact"/>
              <w:jc w:val="left"/>
            </w:pPr>
            <w:r>
              <w:rPr>
                <w:bCs/>
                <w:b/>
              </w:rPr>
              <w:t xml:space="preserve">SUPPLIER (VENDOR):</w:t>
            </w:r>
            <w:r>
              <w:br/>
            </w:r>
            <w:r>
              <w:t xml:space="preserve">Meridian Legal &amp; Judicial Supplies Ltd.</w:t>
            </w:r>
            <w:r>
              <w:br/>
            </w:r>
            <w:r>
              <w:t xml:space="preserve">Unit 7, 45 Karangahape Road</w:t>
            </w:r>
            <w:r>
              <w:br/>
            </w:r>
            <w:r>
              <w:t xml:space="preserve">Auckland 1010, New Zealand</w:t>
            </w:r>
            <w:r>
              <w:br/>
            </w:r>
            <w:r>
              <w:t xml:space="preserve">Phone: +64 9 379 2244</w:t>
            </w:r>
            <w:r>
              <w:br/>
            </w:r>
            <w:r>
              <w:t xml:space="preserve">Email: orders@meridianlegal.co.nz</w:t>
            </w:r>
            <w:r>
              <w:br/>
            </w:r>
            <w:r>
              <w:t xml:space="preserve">NZBN: 942904123456789</w:t>
            </w:r>
          </w:p>
        </w:tc>
      </w:tr>
    </w:tbl>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Number:</w:t>
            </w:r>
          </w:p>
        </w:tc>
        <w:tc>
          <w:tcPr/>
          <w:p>
            <w:pPr>
              <w:pStyle w:val="Compact"/>
              <w:jc w:val="left"/>
            </w:pPr>
            <w:r>
              <w:t xml:space="preserve">PO-AKL-JDG-2025-04871</w:t>
            </w:r>
          </w:p>
        </w:tc>
        <w:tc>
          <w:tcPr/>
          <w:p>
            <w:pPr>
              <w:pStyle w:val="Compact"/>
              <w:jc w:val="left"/>
            </w:pPr>
            <w:r>
              <w:rPr>
                <w:bCs/>
                <w:b/>
              </w:rPr>
              <w:t xml:space="preserve">Date of Issue:</w:t>
            </w:r>
          </w:p>
        </w:tc>
        <w:tc>
          <w:tcPr/>
          <w:p>
            <w:pPr>
              <w:pStyle w:val="Compact"/>
              <w:jc w:val="left"/>
            </w:pPr>
            <w:r>
              <w:t xml:space="preserve">14 June 2025</w:t>
            </w:r>
          </w:p>
        </w:tc>
      </w:tr>
      <w:tr>
        <w:tc>
          <w:tcPr/>
          <w:p>
            <w:pPr>
              <w:pStyle w:val="Compact"/>
              <w:jc w:val="left"/>
            </w:pPr>
            <w:r>
              <w:rPr>
                <w:bCs/>
                <w:b/>
              </w:rPr>
              <w:t xml:space="preserve">Required Delivery Date:</w:t>
            </w:r>
          </w:p>
        </w:tc>
        <w:tc>
          <w:tcPr/>
          <w:p>
            <w:pPr>
              <w:pStyle w:val="Compact"/>
              <w:jc w:val="left"/>
            </w:pPr>
            <w:r>
              <w:t xml:space="preserve">28 June 2025</w:t>
            </w:r>
          </w:p>
        </w:tc>
        <w:tc>
          <w:tcPr/>
          <w:p>
            <w:pPr>
              <w:pStyle w:val="Compact"/>
              <w:jc w:val="left"/>
            </w:pPr>
            <w:r>
              <w:rPr>
                <w:bCs/>
                <w:b/>
              </w:rPr>
              <w:t xml:space="preserve">Delivery Location:</w:t>
            </w:r>
          </w:p>
        </w:tc>
        <w:tc>
          <w:tcPr/>
          <w:p>
            <w:pPr>
              <w:pStyle w:val="Compact"/>
              <w:jc w:val="left"/>
            </w:pPr>
            <w:r>
              <w:t xml:space="preserve">Judge's Chambers, Federal Street, Auckland, New Zealand</w:t>
            </w:r>
          </w:p>
        </w:tc>
      </w:tr>
      <w:tr>
        <w:tc>
          <w:tcPr/>
          <w:p>
            <w:pPr>
              <w:pStyle w:val="Compact"/>
              <w:jc w:val="left"/>
            </w:pPr>
            <w:r>
              <w:rPr>
                <w:bCs/>
                <w:b/>
              </w:rPr>
              <w:t xml:space="preserve">Payment Terms:</w:t>
            </w:r>
          </w:p>
        </w:tc>
        <w:tc>
          <w:tcPr/>
          <w:p>
            <w:pPr>
              <w:pStyle w:val="Compact"/>
              <w:jc w:val="left"/>
            </w:pPr>
            <w:r>
              <w:t xml:space="preserve">Net 30 days from invoice date</w:t>
            </w:r>
          </w:p>
        </w:tc>
        <w:tc>
          <w:tcPr/>
          <w:p>
            <w:pPr>
              <w:pStyle w:val="Compact"/>
              <w:jc w:val="left"/>
            </w:pPr>
            <w:r>
              <w:rPr>
                <w:bCs/>
                <w:b/>
              </w:rPr>
              <w:t xml:space="preserve">Currency:</w:t>
            </w:r>
          </w:p>
        </w:tc>
        <w:tc>
          <w:tcPr/>
          <w:p>
            <w:pPr>
              <w:pStyle w:val="Compact"/>
              <w:jc w:val="left"/>
            </w:pPr>
            <w:r>
              <w:t xml:space="preserve">New Zealand Dollars (NZD)</w:t>
            </w:r>
          </w:p>
        </w:tc>
      </w:tr>
      <w:tr>
        <w:tc>
          <w:tcPr/>
          <w:p>
            <w:pPr>
              <w:pStyle w:val="Compact"/>
              <w:jc w:val="left"/>
            </w:pPr>
            <w:r>
              <w:rPr>
                <w:bCs/>
                <w:b/>
              </w:rPr>
              <w:t xml:space="preserve">Authorized By:</w:t>
            </w:r>
          </w:p>
        </w:tc>
        <w:tc>
          <w:tcPr/>
          <w:p>
            <w:pPr>
              <w:pStyle w:val="Compact"/>
              <w:jc w:val="left"/>
            </w:pPr>
            <w:r>
              <w:t xml:space="preserve">The Honourable Judge, District Court Auckland</w:t>
            </w:r>
          </w:p>
        </w:tc>
        <w:tc>
          <w:tcPr/>
          <w:p>
            <w:pPr>
              <w:pStyle w:val="Compact"/>
              <w:jc w:val="left"/>
            </w:pPr>
            <w:r>
              <w:rPr>
                <w:bCs/>
                <w:b/>
              </w:rPr>
              <w:t xml:space="preserve">Reference:</w:t>
            </w:r>
          </w:p>
        </w:tc>
        <w:tc>
          <w:tcPr/>
          <w:p>
            <w:pPr>
              <w:pStyle w:val="Compact"/>
              <w:jc w:val="left"/>
            </w:pPr>
            <w:r>
              <w:t xml:space="preserve">FY2025-26 Judicial Procurement Cycle</w:t>
            </w:r>
          </w:p>
        </w:tc>
      </w:tr>
    </w:tbl>
    <w:bookmarkStart w:id="21" w:name="purpose-and-scope-of-this-purchase-order"/>
    <w:p>
      <w:pPr>
        <w:pStyle w:val="Heading2"/>
      </w:pPr>
      <w:r>
        <w:t xml:space="preserve">1. Purpose and Scope of This Purchase Order</w:t>
      </w:r>
    </w:p>
    <w:p>
      <w:pPr>
        <w:pStyle w:val="FirstParagraph"/>
      </w:pPr>
      <w:r>
        <w:t xml:space="preserve">This Purchase Order is issued by the Judge's Chambers of the District Court in New Zealand Auckland to formally request the procurement of judicial office equipment, legal reference materials, and administrative supplies required for the continued operation of the Judge's office and the conduct of court proceedings. This document constitutes a binding procurement instruction to the named supplier and is governed by the New Zealand Government Procurement Rules and the Public Finance Act 1989. All items listed herein are to be delivered to the Judge's Chambers at the Federal Street address in Auckland, New Zealand, in accordance with the specifications and timelines set forth in this Purchase Order.</w:t>
      </w:r>
    </w:p>
    <w:bookmarkEnd w:id="21"/>
    <w:bookmarkStart w:id="22" w:name="itemized-order-details"/>
    <w:p>
      <w:pPr>
        <w:pStyle w:val="Heading2"/>
      </w:pPr>
      <w:r>
        <w:t xml:space="preserve">2. Itemized Order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Price (NZD)</w:t>
            </w:r>
          </w:p>
        </w:tc>
        <w:tc>
          <w:tcPr/>
          <w:p>
            <w:pPr>
              <w:pStyle w:val="Compact"/>
              <w:jc w:val="right"/>
            </w:pPr>
            <w:r>
              <w:t xml:space="preserve">Total (NZD)</w:t>
            </w:r>
          </w:p>
        </w:tc>
      </w:tr>
      <w:tr>
        <w:tc>
          <w:tcPr/>
          <w:p>
            <w:pPr>
              <w:pStyle w:val="Compact"/>
              <w:jc w:val="left"/>
            </w:pPr>
            <w:r>
              <w:t xml:space="preserve">01</w:t>
            </w:r>
          </w:p>
        </w:tc>
        <w:tc>
          <w:tcPr/>
          <w:p>
            <w:pPr>
              <w:pStyle w:val="Compact"/>
              <w:jc w:val="left"/>
            </w:pPr>
            <w:r>
              <w:t xml:space="preserve">Official Judge's Bench Gavel (Mahogany, with leather-wrapped handle and engraved New Zealand coat of arms)</w:t>
            </w:r>
          </w:p>
        </w:tc>
        <w:tc>
          <w:tcPr/>
          <w:p>
            <w:pPr>
              <w:pStyle w:val="Compact"/>
              <w:jc w:val="center"/>
            </w:pPr>
            <w:r>
              <w:t xml:space="preserve">1</w:t>
            </w:r>
          </w:p>
        </w:tc>
        <w:tc>
          <w:tcPr/>
          <w:p>
            <w:pPr>
              <w:pStyle w:val="Compact"/>
              <w:jc w:val="right"/>
            </w:pPr>
            <w:r>
              <w:t xml:space="preserve">$485.00</w:t>
            </w:r>
          </w:p>
        </w:tc>
        <w:tc>
          <w:tcPr/>
          <w:p>
            <w:pPr>
              <w:pStyle w:val="Compact"/>
              <w:jc w:val="right"/>
            </w:pPr>
            <w:r>
              <w:t xml:space="preserve">$485.00</w:t>
            </w:r>
          </w:p>
        </w:tc>
      </w:tr>
      <w:tr>
        <w:tc>
          <w:tcPr/>
          <w:p>
            <w:pPr>
              <w:pStyle w:val="Compact"/>
              <w:jc w:val="left"/>
            </w:pPr>
            <w:r>
              <w:t xml:space="preserve">02</w:t>
            </w:r>
          </w:p>
        </w:tc>
        <w:tc>
          <w:tcPr/>
          <w:p>
            <w:pPr>
              <w:pStyle w:val="Compact"/>
              <w:jc w:val="left"/>
            </w:pPr>
            <w:r>
              <w:t xml:space="preserve">Complete set of New Zealand Statutes 2025 (Hardcover, 4 volumes, published by LexisNexis NZ)</w:t>
            </w:r>
          </w:p>
        </w:tc>
        <w:tc>
          <w:tcPr/>
          <w:p>
            <w:pPr>
              <w:pStyle w:val="Compact"/>
              <w:jc w:val="center"/>
            </w:pPr>
            <w:r>
              <w:t xml:space="preserve">2</w:t>
            </w:r>
          </w:p>
        </w:tc>
        <w:tc>
          <w:tcPr/>
          <w:p>
            <w:pPr>
              <w:pStyle w:val="Compact"/>
              <w:jc w:val="right"/>
            </w:pPr>
            <w:r>
              <w:t xml:space="preserve">$1,240.00</w:t>
            </w:r>
          </w:p>
        </w:tc>
        <w:tc>
          <w:tcPr/>
          <w:p>
            <w:pPr>
              <w:pStyle w:val="Compact"/>
              <w:jc w:val="right"/>
            </w:pPr>
            <w:r>
              <w:t xml:space="preserve">$2,480.00</w:t>
            </w:r>
          </w:p>
        </w:tc>
      </w:tr>
      <w:tr>
        <w:tc>
          <w:tcPr/>
          <w:p>
            <w:pPr>
              <w:pStyle w:val="Compact"/>
              <w:jc w:val="left"/>
            </w:pPr>
            <w:r>
              <w:t xml:space="preserve">03</w:t>
            </w:r>
          </w:p>
        </w:tc>
        <w:tc>
          <w:tcPr/>
          <w:p>
            <w:pPr>
              <w:pStyle w:val="Compact"/>
              <w:jc w:val="left"/>
            </w:pPr>
            <w:r>
              <w:t xml:space="preserve">Judicial Robe (Black, wool blend, tailored to Judge's measurements, with Auckland District Court insignia)</w:t>
            </w:r>
          </w:p>
        </w:tc>
        <w:tc>
          <w:tcPr/>
          <w:p>
            <w:pPr>
              <w:pStyle w:val="Compact"/>
              <w:jc w:val="center"/>
            </w:pPr>
            <w:r>
              <w:t xml:space="preserve">1</w:t>
            </w:r>
          </w:p>
        </w:tc>
        <w:tc>
          <w:tcPr/>
          <w:p>
            <w:pPr>
              <w:pStyle w:val="Compact"/>
              <w:jc w:val="right"/>
            </w:pPr>
            <w:r>
              <w:t xml:space="preserve">$890.00</w:t>
            </w:r>
          </w:p>
        </w:tc>
        <w:tc>
          <w:tcPr/>
          <w:p>
            <w:pPr>
              <w:pStyle w:val="Compact"/>
              <w:jc w:val="right"/>
            </w:pPr>
            <w:r>
              <w:t xml:space="preserve">$890.00</w:t>
            </w:r>
          </w:p>
        </w:tc>
      </w:tr>
      <w:tr>
        <w:tc>
          <w:tcPr/>
          <w:p>
            <w:pPr>
              <w:pStyle w:val="Compact"/>
              <w:jc w:val="left"/>
            </w:pPr>
            <w:r>
              <w:t xml:space="preserve">04</w:t>
            </w:r>
          </w:p>
        </w:tc>
        <w:tc>
          <w:tcPr/>
          <w:p>
            <w:pPr>
              <w:pStyle w:val="Compact"/>
              <w:jc w:val="left"/>
            </w:pPr>
            <w:r>
              <w:t xml:space="preserve">Secure Document Filing Cabinet (Fire-rated, 4-drawer, with electronic lock, for sensitive court records)</w:t>
            </w:r>
          </w:p>
        </w:tc>
        <w:tc>
          <w:tcPr/>
          <w:p>
            <w:pPr>
              <w:pStyle w:val="Compact"/>
              <w:jc w:val="center"/>
            </w:pPr>
            <w:r>
              <w:t xml:space="preserve">2</w:t>
            </w:r>
          </w:p>
        </w:tc>
        <w:tc>
          <w:tcPr/>
          <w:p>
            <w:pPr>
              <w:pStyle w:val="Compact"/>
              <w:jc w:val="right"/>
            </w:pPr>
            <w:r>
              <w:t xml:space="preserve">$2,150.00</w:t>
            </w:r>
          </w:p>
        </w:tc>
        <w:tc>
          <w:tcPr/>
          <w:p>
            <w:pPr>
              <w:pStyle w:val="Compact"/>
              <w:jc w:val="right"/>
            </w:pPr>
            <w:r>
              <w:t xml:space="preserve">$4,300.00</w:t>
            </w:r>
          </w:p>
        </w:tc>
      </w:tr>
      <w:tr>
        <w:tc>
          <w:tcPr/>
          <w:p>
            <w:pPr>
              <w:pStyle w:val="Compact"/>
              <w:jc w:val="left"/>
            </w:pPr>
            <w:r>
              <w:t xml:space="preserve">05</w:t>
            </w:r>
          </w:p>
        </w:tc>
        <w:tc>
          <w:tcPr/>
          <w:p>
            <w:pPr>
              <w:pStyle w:val="Compact"/>
              <w:jc w:val="left"/>
            </w:pPr>
            <w:r>
              <w:t xml:space="preserve">High-Resolution Digital Audio Recording System (for court proceedings, 4-channel, with transcription software licence)</w:t>
            </w:r>
          </w:p>
        </w:tc>
        <w:tc>
          <w:tcPr/>
          <w:p>
            <w:pPr>
              <w:pStyle w:val="Compact"/>
              <w:jc w:val="center"/>
            </w:pPr>
            <w:r>
              <w:t xml:space="preserve">1</w:t>
            </w:r>
          </w:p>
        </w:tc>
        <w:tc>
          <w:tcPr/>
          <w:p>
            <w:pPr>
              <w:pStyle w:val="Compact"/>
              <w:jc w:val="right"/>
            </w:pPr>
            <w:r>
              <w:t xml:space="preserve">$3,720.00</w:t>
            </w:r>
          </w:p>
        </w:tc>
        <w:tc>
          <w:tcPr/>
          <w:p>
            <w:pPr>
              <w:pStyle w:val="Compact"/>
              <w:jc w:val="right"/>
            </w:pPr>
            <w:r>
              <w:t xml:space="preserve">$3,720.00</w:t>
            </w:r>
          </w:p>
        </w:tc>
      </w:tr>
      <w:tr>
        <w:tc>
          <w:tcPr/>
          <w:p>
            <w:pPr>
              <w:pStyle w:val="Compact"/>
              <w:jc w:val="left"/>
            </w:pPr>
            <w:r>
              <w:t xml:space="preserve">06</w:t>
            </w:r>
          </w:p>
        </w:tc>
        <w:tc>
          <w:tcPr/>
          <w:p>
            <w:pPr>
              <w:pStyle w:val="Compact"/>
              <w:jc w:val="left"/>
            </w:pPr>
            <w:r>
              <w:t xml:space="preserve">A4 Legal Pads (100 sheets each, cream, with "District Court New Zealand Auckland" header) — 50-pack</w:t>
            </w:r>
          </w:p>
        </w:tc>
        <w:tc>
          <w:tcPr/>
          <w:p>
            <w:pPr>
              <w:pStyle w:val="Compact"/>
              <w:jc w:val="center"/>
            </w:pPr>
            <w:r>
              <w:t xml:space="preserve">4</w:t>
            </w:r>
          </w:p>
        </w:tc>
        <w:tc>
          <w:tcPr/>
          <w:p>
            <w:pPr>
              <w:pStyle w:val="Compact"/>
              <w:jc w:val="right"/>
            </w:pPr>
            <w:r>
              <w:t xml:space="preserve">$185.00</w:t>
            </w:r>
          </w:p>
        </w:tc>
        <w:tc>
          <w:tcPr/>
          <w:p>
            <w:pPr>
              <w:pStyle w:val="Compact"/>
              <w:jc w:val="right"/>
            </w:pPr>
            <w:r>
              <w:t xml:space="preserve">$740.00</w:t>
            </w:r>
          </w:p>
        </w:tc>
      </w:tr>
      <w:tr>
        <w:tc>
          <w:tcPr/>
          <w:p>
            <w:pPr>
              <w:pStyle w:val="Compact"/>
              <w:jc w:val="left"/>
            </w:pPr>
            <w:r>
              <w:t xml:space="preserve">07</w:t>
            </w:r>
          </w:p>
        </w:tc>
        <w:tc>
          <w:tcPr/>
          <w:p>
            <w:pPr>
              <w:pStyle w:val="Compact"/>
              <w:jc w:val="left"/>
            </w:pPr>
            <w:r>
              <w:t xml:space="preserve">Ergonomic Judge's Desk Chair (Leather, adjustable lumbar support, with armrests, black)</w:t>
            </w:r>
          </w:p>
        </w:tc>
        <w:tc>
          <w:tcPr/>
          <w:p>
            <w:pPr>
              <w:pStyle w:val="Compact"/>
              <w:jc w:val="center"/>
            </w:pPr>
            <w:r>
              <w:t xml:space="preserve">1</w:t>
            </w:r>
          </w:p>
        </w:tc>
        <w:tc>
          <w:tcPr/>
          <w:p>
            <w:pPr>
              <w:pStyle w:val="Compact"/>
              <w:jc w:val="right"/>
            </w:pPr>
            <w:r>
              <w:t xml:space="preserve">$1,650.00</w:t>
            </w:r>
          </w:p>
        </w:tc>
        <w:tc>
          <w:tcPr/>
          <w:p>
            <w:pPr>
              <w:pStyle w:val="Compact"/>
              <w:jc w:val="right"/>
            </w:pPr>
            <w:r>
              <w:t xml:space="preserve">$1,650.00</w:t>
            </w:r>
          </w:p>
        </w:tc>
      </w:tr>
      <w:tr>
        <w:tc>
          <w:tcPr/>
          <w:p>
            <w:pPr>
              <w:pStyle w:val="Compact"/>
              <w:jc w:val="left"/>
            </w:pPr>
            <w:r>
              <w:t xml:space="preserve">08</w:t>
            </w:r>
          </w:p>
        </w:tc>
        <w:tc>
          <w:tcPr/>
          <w:p>
            <w:pPr>
              <w:pStyle w:val="Compact"/>
              <w:jc w:val="left"/>
            </w:pPr>
            <w:r>
              <w:t xml:space="preserve">Case Management Software Licence (Annual subscription, 1 user, for Judge's chambers, New Zealand compliant)</w:t>
            </w:r>
          </w:p>
        </w:tc>
        <w:tc>
          <w:tcPr/>
          <w:p>
            <w:pPr>
              <w:pStyle w:val="Compact"/>
              <w:jc w:val="center"/>
            </w:pPr>
            <w:r>
              <w:t xml:space="preserve">1</w:t>
            </w:r>
          </w:p>
        </w:tc>
        <w:tc>
          <w:tcPr/>
          <w:p>
            <w:pPr>
              <w:pStyle w:val="Compact"/>
              <w:jc w:val="right"/>
            </w:pPr>
            <w:r>
              <w:t xml:space="preserve">$2,900.00</w:t>
            </w:r>
          </w:p>
        </w:tc>
        <w:tc>
          <w:tcPr/>
          <w:p>
            <w:pPr>
              <w:pStyle w:val="Compact"/>
              <w:jc w:val="right"/>
            </w:pPr>
            <w:r>
              <w:t xml:space="preserve">$2,900.00</w:t>
            </w:r>
          </w:p>
        </w:tc>
      </w:tr>
      <w:tr>
        <w:tc>
          <w:tcPr/>
          <w:p>
            <w:pPr>
              <w:pStyle w:val="Compact"/>
              <w:jc w:val="left"/>
            </w:pPr>
            <w:r>
              <w:t xml:space="preserve">09</w:t>
            </w:r>
          </w:p>
        </w:tc>
        <w:tc>
          <w:tcPr/>
          <w:p>
            <w:pPr>
              <w:pStyle w:val="Compact"/>
              <w:jc w:val="left"/>
            </w:pPr>
            <w:r>
              <w:t xml:space="preserve">Official Court Seal (Brass, 120mm diameter, engraved with District Court of New Zealand Auckland emblem)</w:t>
            </w:r>
          </w:p>
        </w:tc>
        <w:tc>
          <w:tcPr/>
          <w:p>
            <w:pPr>
              <w:pStyle w:val="Compact"/>
              <w:jc w:val="center"/>
            </w:pPr>
            <w:r>
              <w:t xml:space="preserve">1</w:t>
            </w:r>
          </w:p>
        </w:tc>
        <w:tc>
          <w:tcPr/>
          <w:p>
            <w:pPr>
              <w:pStyle w:val="Compact"/>
              <w:jc w:val="right"/>
            </w:pPr>
            <w:r>
              <w:t xml:space="preserve">$620.00</w:t>
            </w:r>
          </w:p>
        </w:tc>
        <w:tc>
          <w:tcPr/>
          <w:p>
            <w:pPr>
              <w:pStyle w:val="Compact"/>
              <w:jc w:val="right"/>
            </w:pPr>
            <w:r>
              <w:t xml:space="preserve">$620.00</w:t>
            </w:r>
          </w:p>
        </w:tc>
      </w:tr>
      <w:tr>
        <w:tc>
          <w:tcPr/>
          <w:p>
            <w:pPr>
              <w:pStyle w:val="Compact"/>
              <w:jc w:val="left"/>
            </w:pPr>
            <w:r>
              <w:t xml:space="preserve">10</w:t>
            </w:r>
          </w:p>
        </w:tc>
        <w:tc>
          <w:tcPr/>
          <w:p>
            <w:pPr>
              <w:pStyle w:val="Compact"/>
              <w:jc w:val="left"/>
            </w:pPr>
            <w:r>
              <w:t xml:space="preserve">Secure Envelope and Document Bag Set (Waterproof, tamper-evident, for inter-court correspondence within Auckland region)</w:t>
            </w:r>
          </w:p>
        </w:tc>
        <w:tc>
          <w:tcPr/>
          <w:p>
            <w:pPr>
              <w:pStyle w:val="Compact"/>
              <w:jc w:val="center"/>
            </w:pPr>
            <w:r>
              <w:t xml:space="preserve">5</w:t>
            </w:r>
          </w:p>
        </w:tc>
        <w:tc>
          <w:tcPr/>
          <w:p>
            <w:pPr>
              <w:pStyle w:val="Compact"/>
              <w:jc w:val="right"/>
            </w:pPr>
            <w:r>
              <w:t xml:space="preserve">$95.00</w:t>
            </w:r>
          </w:p>
        </w:tc>
        <w:tc>
          <w:tcPr/>
          <w:p>
            <w:pPr>
              <w:pStyle w:val="Compact"/>
              <w:jc w:val="right"/>
            </w:pPr>
            <w:r>
              <w:t xml:space="preserve">$475.00</w:t>
            </w:r>
          </w:p>
        </w:tc>
      </w:tr>
    </w:tbl>
    <w:bookmarkEnd w:id="22"/>
    <w:bookmarkStart w:id="23" w:name="financial-summary"/>
    <w:p>
      <w:pPr>
        <w:pStyle w:val="Heading2"/>
      </w:pPr>
      <w:r>
        <w:t xml:space="preserve">3. Financial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GST):</w:t>
            </w:r>
          </w:p>
        </w:tc>
        <w:tc>
          <w:tcPr/>
          <w:p>
            <w:pPr>
              <w:pStyle w:val="Compact"/>
              <w:jc w:val="right"/>
            </w:pPr>
            <w:r>
              <w:t xml:space="preserve">$18,260.00</w:t>
            </w:r>
          </w:p>
        </w:tc>
      </w:tr>
      <w:tr>
        <w:tc>
          <w:tcPr/>
          <w:p>
            <w:pPr>
              <w:pStyle w:val="Compact"/>
              <w:jc w:val="left"/>
            </w:pPr>
            <w:r>
              <w:t xml:space="preserve">GST (15%):</w:t>
            </w:r>
          </w:p>
        </w:tc>
        <w:tc>
          <w:tcPr/>
          <w:p>
            <w:pPr>
              <w:pStyle w:val="Compact"/>
              <w:jc w:val="right"/>
            </w:pPr>
            <w:r>
              <w:t xml:space="preserve">$2,739.00</w:t>
            </w:r>
          </w:p>
        </w:tc>
      </w:tr>
      <w:tr>
        <w:tc>
          <w:tcPr/>
          <w:p>
            <w:pPr>
              <w:pStyle w:val="Compact"/>
              <w:jc w:val="left"/>
            </w:pPr>
            <w:r>
              <w:t xml:space="preserve">TOTAL AMOUNT DUE (NZD):</w:t>
            </w:r>
          </w:p>
        </w:tc>
        <w:tc>
          <w:tcPr/>
          <w:p>
            <w:pPr>
              <w:pStyle w:val="Compact"/>
              <w:jc w:val="right"/>
            </w:pPr>
            <w:r>
              <w:t xml:space="preserve">$20,999.00</w:t>
            </w:r>
          </w:p>
        </w:tc>
      </w:tr>
    </w:tbl>
    <w:bookmarkEnd w:id="23"/>
    <w:bookmarkStart w:id="24" w:name="X043d8ea46165b5a69cc090f9a1949e3b608b6ae"/>
    <w:p>
      <w:pPr>
        <w:pStyle w:val="Heading2"/>
      </w:pPr>
      <w:r>
        <w:t xml:space="preserve">4. Terms, Conditions, and Delivery Requirements</w:t>
      </w:r>
    </w:p>
    <w:p>
      <w:pPr>
        <w:numPr>
          <w:ilvl w:val="0"/>
          <w:numId w:val="1001"/>
        </w:numPr>
        <w:pStyle w:val="Compact"/>
      </w:pPr>
      <w:r>
        <w:t xml:space="preserve">All goods must be delivered to the Judge's Chambers at 10-12 Federal Street, Auckland, New Zealand, by the required delivery date of 28 June 2025. Late delivery will incur a penalty of 2% of the total order value per calendar day of delay.</w:t>
      </w:r>
    </w:p>
    <w:p>
      <w:pPr>
        <w:numPr>
          <w:ilvl w:val="0"/>
          <w:numId w:val="1001"/>
        </w:numPr>
        <w:pStyle w:val="Compact"/>
      </w:pPr>
      <w:r>
        <w:t xml:space="preserve">The supplier must ensure that all items comply with New Zealand safety standards (AS/NZS) and that the judicial robe and gavel meet the specific heraldic and design requirements of the District Court of New Zealand Auckland.</w:t>
      </w:r>
    </w:p>
    <w:p>
      <w:pPr>
        <w:numPr>
          <w:ilvl w:val="0"/>
          <w:numId w:val="1001"/>
        </w:numPr>
        <w:pStyle w:val="Compact"/>
      </w:pPr>
      <w:r>
        <w:t xml:space="preserve">Payment shall be made via electronic funds transfer (EFT) to the supplier's nominated New Zealand bank account within 30 days of receipt of a valid tax invoice referencing this Purchase Order number (PO-AKL-JDG-2025-04871).</w:t>
      </w:r>
    </w:p>
    <w:p>
      <w:pPr>
        <w:numPr>
          <w:ilvl w:val="0"/>
          <w:numId w:val="1001"/>
        </w:numPr>
        <w:pStyle w:val="Compact"/>
      </w:pPr>
      <w:r>
        <w:t xml:space="preserve">The supplier warrants that all goods are new, free from defects, and fit for judicial use. A minimum 12-month warranty applies to all electronic and mechanical items.</w:t>
      </w:r>
    </w:p>
    <w:p>
      <w:pPr>
        <w:numPr>
          <w:ilvl w:val="0"/>
          <w:numId w:val="1001"/>
        </w:numPr>
        <w:pStyle w:val="Compact"/>
      </w:pPr>
      <w:r>
        <w:t xml:space="preserve">Any disputes arising from this Purchase Order shall be resolved in accordance with the laws of New Zealand and shall be subject to the exclusive jurisdiction of the courts of Auckland, New Zealand.</w:t>
      </w:r>
    </w:p>
    <w:p>
      <w:pPr>
        <w:numPr>
          <w:ilvl w:val="0"/>
          <w:numId w:val="1001"/>
        </w:numPr>
        <w:pStyle w:val="Compact"/>
      </w:pPr>
      <w:r>
        <w:t xml:space="preserve">The supplier acknowledges that the items procured under this Purchase Order are for the use of a Judge of the District Court and must be handled with the utmost confidentiality and professional discretion.</w:t>
      </w:r>
    </w:p>
    <w:p>
      <w:pPr>
        <w:numPr>
          <w:ilvl w:val="0"/>
          <w:numId w:val="1001"/>
        </w:numPr>
        <w:pStyle w:val="Compact"/>
      </w:pPr>
      <w:r>
        <w:t xml:space="preserve">This Purchase Order may only be amended in writing, signed by both the authorized representative of the Judge's Chambers and the supplier.</w:t>
      </w:r>
    </w:p>
    <w:bookmarkEnd w:id="24"/>
    <w:bookmarkStart w:id="25" w:name="authorization-and-acceptance"/>
    <w:p>
      <w:pPr>
        <w:pStyle w:val="Heading2"/>
      </w:pPr>
      <w:r>
        <w:t xml:space="preserve">5. Authorization and Acceptance</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For and on behalf of the Judge's Chambers:</w:t>
            </w:r>
          </w:p>
          <w:p>
            <w:pPr>
              <w:jc w:val="left"/>
            </w:pPr>
            <w:r>
              <w:t xml:space="preserve">Signature: ___________________________</w:t>
            </w:r>
          </w:p>
          <w:p>
            <w:pPr>
              <w:jc w:val="left"/>
            </w:pPr>
            <w:r>
              <w:t xml:space="preserve">Name: The Honourable Judge</w:t>
            </w:r>
          </w:p>
          <w:p>
            <w:pPr>
              <w:jc w:val="left"/>
            </w:pPr>
            <w:r>
              <w:t xml:space="preserve">Title: Judge, District Court of New Zealand Auckland</w:t>
            </w:r>
          </w:p>
          <w:p>
            <w:pPr>
              <w:jc w:val="left"/>
            </w:pPr>
            <w:r>
              <w:t xml:space="preserve">Date: 14 June 2025</w:t>
            </w:r>
          </w:p>
        </w:tc>
        <w:tc>
          <w:tcPr/>
          <w:p>
            <w:pPr>
              <w:jc w:val="left"/>
            </w:pPr>
            <w:r>
              <w:rPr>
                <w:bCs/>
                <w:b/>
              </w:rPr>
              <w:t xml:space="preserve">Accepted by the Supplier:</w:t>
            </w:r>
          </w:p>
          <w:p>
            <w:pPr>
              <w:jc w:val="left"/>
            </w:pPr>
            <w:r>
              <w:t xml:space="preserve">Signature: ___________________________</w:t>
            </w:r>
          </w:p>
          <w:p>
            <w:pPr>
              <w:jc w:val="left"/>
            </w:pPr>
            <w:r>
              <w:t xml:space="preserve">Name: ___________________________</w:t>
            </w:r>
          </w:p>
          <w:p>
            <w:pPr>
              <w:jc w:val="left"/>
            </w:pPr>
            <w:r>
              <w:t xml:space="preserve">Title: Authorized Representative, Meridian Legal &amp; Judicial Supplies Ltd.</w:t>
            </w:r>
          </w:p>
          <w:p>
            <w:pPr>
              <w:jc w:val="left"/>
            </w:pPr>
            <w:r>
              <w:t xml:space="preserve">Date: ___________________________</w:t>
            </w:r>
          </w:p>
        </w:tc>
      </w:tr>
    </w:tbl>
    <w:p>
      <w:pPr>
        <w:pStyle w:val="BodyText"/>
      </w:pPr>
      <w:r>
        <w:t xml:space="preserve">This Purchase Order is an official document of the District Court of New Zealand Auckland. It is issued in accordance with the New Zealand Government Procurement Rules and the Public Finance Act 1989. Unauthorized reproduction or distribution is prohibited. Document Reference: PO-AKL-JDG-2025-04871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Judge's Office, Auckland, New Zealand</dc:title>
  <dc:creator/>
  <dc:language>en</dc:language>
  <cp:keywords/>
  <dcterms:created xsi:type="dcterms:W3CDTF">2026-10-10T08:23:22Z</dcterms:created>
  <dcterms:modified xsi:type="dcterms:W3CDTF">2026-10-10T08:23:22Z</dcterms:modified>
</cp:coreProperties>
</file>

<file path=docProps/custom.xml><?xml version="1.0" encoding="utf-8"?>
<Properties xmlns="http://schemas.openxmlformats.org/officeDocument/2006/custom-properties" xmlns:vt="http://schemas.openxmlformats.org/officeDocument/2006/docPropsVTypes"/>
</file>