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for</w:t>
      </w:r>
      <w:r>
        <w:t xml:space="preserve"> </w:t>
      </w:r>
      <w:r>
        <w:t xml:space="preserve">Judge</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Official Procurement Document for Judicial Equipment</w:t>
      </w:r>
    </w:p>
    <w:p>
      <w:pPr>
        <w:pStyle w:val="BodyText"/>
      </w:pPr>
      <w:r>
        <w:t xml:space="preserve">Prepared for the Office of the Judge — Judicial District of Lima, Peru</w:t>
      </w:r>
    </w:p>
    <w:p>
      <w:pPr>
        <w:pStyle w:val="BodyText"/>
      </w:pPr>
      <w:r>
        <w:t xml:space="preserve">PO No. PE-LIM-2025-04871</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Peruvian Sol (PEN / S/.)</w:t>
      </w:r>
    </w:p>
    <w:p>
      <w:pPr>
        <w:pStyle w:val="BodyText"/>
      </w:pPr>
      <w:r>
        <w:rPr>
          <w:bCs/>
          <w:b/>
        </w:rPr>
        <w:t xml:space="preserve">Delivery Location:</w:t>
      </w:r>
      <w:r>
        <w:br/>
      </w:r>
      <w:r>
        <w:t xml:space="preserve">Palacio de Justicia, Jr. de la Unión 112</w:t>
      </w:r>
      <w:r>
        <w:br/>
      </w:r>
      <w:r>
        <w:t xml:space="preserve">Cercado de Lima, Lima 10012</w:t>
      </w:r>
      <w:r>
        <w:br/>
      </w:r>
      <w:r>
        <w:t xml:space="preserve">Republic of Peru</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Authority)</w:t>
            </w:r>
          </w:p>
        </w:tc>
        <w:tc>
          <w:tcPr/>
          <w:p>
            <w:pPr>
              <w:pStyle w:val="Compact"/>
              <w:jc w:val="left"/>
            </w:pPr>
            <w:r>
              <w:t xml:space="preserve">Seller (Supplier)</w:t>
            </w:r>
          </w:p>
        </w:tc>
      </w:tr>
      <w:tr>
        <w:tc>
          <w:tcPr/>
          <w:p>
            <w:pPr>
              <w:pStyle w:val="Compact"/>
              <w:jc w:val="left"/>
            </w:pPr>
            <w:r>
              <w:rPr>
                <w:bCs/>
                <w:b/>
              </w:rPr>
              <w:t xml:space="preserve">Office of the Judge, Superior Court of Lima</w:t>
            </w:r>
            <w:r>
              <w:br/>
            </w:r>
            <w:r>
              <w:t xml:space="preserve">Power Judicial of Peru (Poder Judicial del Perú)</w:t>
            </w:r>
            <w:r>
              <w:br/>
            </w:r>
            <w:r>
              <w:t xml:space="preserve">RUC: 20145876321</w:t>
            </w:r>
            <w:r>
              <w:br/>
            </w:r>
            <w:r>
              <w:t xml:space="preserve">Address: Jr. de la Unión 112, Cercado de Lima</w:t>
            </w:r>
            <w:r>
              <w:br/>
            </w:r>
            <w:r>
              <w:t xml:space="preserve">Contact: Lic. María Elena Quispe Torres</w:t>
            </w:r>
            <w:r>
              <w:br/>
            </w:r>
            <w:r>
              <w:t xml:space="preserve">Email: compras@poderjudicial.gob.pe</w:t>
            </w:r>
            <w:r>
              <w:br/>
            </w:r>
            <w:r>
              <w:t xml:space="preserve">Phone: +51 1 432-5678</w:t>
            </w:r>
          </w:p>
        </w:tc>
        <w:tc>
          <w:tcPr/>
          <w:p>
            <w:pPr>
              <w:pStyle w:val="Compact"/>
              <w:jc w:val="left"/>
            </w:pPr>
            <w:r>
              <w:rPr>
                <w:bCs/>
                <w:b/>
              </w:rPr>
              <w:t xml:space="preserve">Comercial Judicial del Pacífico S.A.C.</w:t>
            </w:r>
            <w:r>
              <w:br/>
            </w:r>
            <w:r>
              <w:t xml:space="preserve">RUC: 20567894321</w:t>
            </w:r>
            <w:r>
              <w:br/>
            </w:r>
            <w:r>
              <w:t xml:space="preserve">Address: Av. Javier Prado Este 1456, San Isidro</w:t>
            </w:r>
            <w:r>
              <w:br/>
            </w:r>
            <w:r>
              <w:t xml:space="preserve">Lima 15081, Peru</w:t>
            </w:r>
            <w:r>
              <w:br/>
            </w:r>
            <w:r>
              <w:t xml:space="preserve">Contact: Ing. Carlos Alberto Mendoza Rúa</w:t>
            </w:r>
            <w:r>
              <w:br/>
            </w:r>
            <w:r>
              <w:t xml:space="preserve">Email: ventas@comercialjudicial.com.pe</w:t>
            </w:r>
            <w:r>
              <w:br/>
            </w:r>
            <w:r>
              <w:t xml:space="preserve">Phone: +51 1 445-9876</w:t>
            </w:r>
          </w:p>
        </w:tc>
      </w:tr>
    </w:tbl>
    <w:p>
      <w:pPr>
        <w:pStyle w:val="BodyText"/>
      </w:pPr>
      <w:r>
        <w:t xml:space="preserve">2. PURPOSE AND SCOPE</w:t>
      </w:r>
    </w:p>
    <w:p>
      <w:pPr>
        <w:pStyle w:val="BodyText"/>
      </w:pPr>
      <w:r>
        <w:t xml:space="preserve">This Purchase Order is issued by the Office of the Judge of the Superior Court of Lima, Peru, to procure specialized judicial equipment, furnishings, and technological resources required for the proper execution of judicial duties. The items listed herein are intended to support the Judge in presiding over civil, commercial, and labor proceedings at the Palacio de Justicia in Lima. All goods must comply with the technical specifications established by the Power Judicial of Peru and the applicable regulations of the National Office of Public Procurement (OSCE). This Purchase Order constitutes a binding commitment for the delivery of the described items to the designated judicial facility in Lima, Peru, within the timeframe specified below.</w:t>
      </w:r>
    </w:p>
    <w:p>
      <w:pPr>
        <w:pStyle w:val="BodyText"/>
      </w:pPr>
      <w:r>
        <w:t xml:space="preserve">3. ITEMIZED LIST OF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Total (S/.)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Judicial Robe (Tólica Judicial) — Black wool blend, embroidered with the coat of arms of the Republic of Peru, size XL, per Supreme Court of Justice standard</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For the presiding Judge and alternate</w:t>
            </w:r>
          </w:p>
        </w:tc>
      </w:tr>
      <w:tr>
        <w:tc>
          <w:tcPr/>
          <w:p>
            <w:pPr>
              <w:pStyle w:val="Compact"/>
              <w:jc w:val="left"/>
            </w:pPr>
            <w:r>
              <w:t xml:space="preserve">2</w:t>
            </w:r>
          </w:p>
        </w:tc>
        <w:tc>
          <w:tcPr/>
          <w:p>
            <w:pPr>
              <w:pStyle w:val="Compact"/>
              <w:jc w:val="left"/>
            </w:pPr>
            <w:r>
              <w:t xml:space="preserve">Judicial Gavel (Mazo Judicial) — Solid mahogany wood with brass base, engraved with the seal of the Power Judicial of Peru, height 18 cm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Custom engraving required</w:t>
            </w:r>
          </w:p>
        </w:tc>
      </w:tr>
      <w:tr>
        <w:tc>
          <w:tcPr/>
          <w:p>
            <w:pPr>
              <w:pStyle w:val="Compact"/>
              <w:jc w:val="left"/>
            </w:pPr>
            <w:r>
              <w:t xml:space="preserve">3</w:t>
            </w:r>
          </w:p>
        </w:tc>
        <w:tc>
          <w:tcPr/>
          <w:p>
            <w:pPr>
              <w:pStyle w:val="Compact"/>
              <w:jc w:val="left"/>
            </w:pPr>
            <w:r>
              <w:t xml:space="preserve">Judge’s Bench (Bancada Judicial) — Executive desk in dark oak veneer, 220 cm x 90 cm, with integrated cable management, document tray, and built-in microphone mount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Must fit courtroom 7B, Lima</w:t>
            </w:r>
          </w:p>
        </w:tc>
      </w:tr>
      <w:tr>
        <w:tc>
          <w:tcPr/>
          <w:p>
            <w:pPr>
              <w:pStyle w:val="Compact"/>
              <w:jc w:val="left"/>
            </w:pPr>
            <w:r>
              <w:t xml:space="preserve">4</w:t>
            </w:r>
          </w:p>
        </w:tc>
        <w:tc>
          <w:tcPr/>
          <w:p>
            <w:pPr>
              <w:pStyle w:val="Compact"/>
              <w:jc w:val="left"/>
            </w:pPr>
            <w:r>
              <w:t xml:space="preserve">High-Fidelity Audio Recording System for Court Proceedings — 4-channel digital recorder, 96 kHz/24-bit, with 4 unidirectional microphones and 512 GB solid-state storage</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c>
          <w:tcPr/>
          <w:p>
            <w:pPr>
              <w:pStyle w:val="Compact"/>
              <w:jc w:val="left"/>
            </w:pPr>
            <w:r>
              <w:t xml:space="preserve">For verbatim transcription of hearings</w:t>
            </w:r>
          </w:p>
        </w:tc>
      </w:tr>
      <w:tr>
        <w:tc>
          <w:tcPr/>
          <w:p>
            <w:pPr>
              <w:pStyle w:val="Compact"/>
              <w:jc w:val="left"/>
            </w:pPr>
            <w:r>
              <w:t xml:space="preserve">5</w:t>
            </w:r>
          </w:p>
        </w:tc>
        <w:tc>
          <w:tcPr/>
          <w:p>
            <w:pPr>
              <w:pStyle w:val="Compact"/>
              <w:jc w:val="left"/>
            </w:pPr>
            <w:r>
              <w:t xml:space="preserve">Legal Reference Library Set — Complete 2025 edition of the Peruvian Civil Code, Commercial Code, Labor Code (Código del Trabajo), and Constitutional Court precedents, hardcover, 42 volumes</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Published by Editorial Jurídica del Perú</w:t>
            </w:r>
          </w:p>
        </w:tc>
      </w:tr>
      <w:tr>
        <w:tc>
          <w:tcPr/>
          <w:p>
            <w:pPr>
              <w:pStyle w:val="Compact"/>
              <w:jc w:val="left"/>
            </w:pPr>
            <w:r>
              <w:t xml:space="preserve">6</w:t>
            </w:r>
          </w:p>
        </w:tc>
        <w:tc>
          <w:tcPr/>
          <w:p>
            <w:pPr>
              <w:pStyle w:val="Compact"/>
              <w:jc w:val="left"/>
            </w:pPr>
            <w:r>
              <w:t xml:space="preserve">Secure Document Filing Cabinet — Fire-resistant (Class 1A, 2-hour rating), 5-drawer, digital lock, 120 cm x 60 cm, powder-coated steel</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For sealed case files and evidence</w:t>
            </w:r>
          </w:p>
        </w:tc>
      </w:tr>
      <w:tr>
        <w:tc>
          <w:tcPr/>
          <w:p>
            <w:pPr>
              <w:pStyle w:val="Compact"/>
              <w:jc w:val="left"/>
            </w:pPr>
            <w:r>
              <w:t xml:space="preserve">7</w:t>
            </w:r>
          </w:p>
        </w:tc>
        <w:tc>
          <w:tcPr/>
          <w:p>
            <w:pPr>
              <w:pStyle w:val="Compact"/>
              <w:jc w:val="left"/>
            </w:pPr>
            <w:r>
              <w:t xml:space="preserve">LED Display Monitor 32-inch 4K — For digital case file review and videoconference with remote witnesses, VESA mount included</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c>
          <w:tcPr/>
          <w:p>
            <w:pPr>
              <w:pStyle w:val="Compact"/>
              <w:jc w:val="left"/>
            </w:pPr>
            <w:r>
              <w:t xml:space="preserve">For the Judge’s chamber</w:t>
            </w:r>
          </w:p>
        </w:tc>
      </w:tr>
      <w:tr>
        <w:tc>
          <w:tcPr/>
          <w:p>
            <w:pPr>
              <w:pStyle w:val="Compact"/>
              <w:jc w:val="left"/>
            </w:pPr>
            <w:r>
              <w:t xml:space="preserve">8</w:t>
            </w:r>
          </w:p>
        </w:tc>
        <w:tc>
          <w:tcPr/>
          <w:p>
            <w:pPr>
              <w:pStyle w:val="Compact"/>
              <w:jc w:val="left"/>
            </w:pPr>
            <w:r>
              <w:t xml:space="preserve">Ergonomic Executive Chair — High-back, adjustable lumbar support, leather upholstery, casters, rated for 12-hour daily use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c>
          <w:tcPr/>
          <w:p>
            <w:pPr>
              <w:pStyle w:val="Compact"/>
              <w:jc w:val="left"/>
            </w:pPr>
            <w:r>
              <w:t xml:space="preserve">For the Judge’s bench</w:t>
            </w:r>
          </w:p>
        </w:tc>
      </w:tr>
      <w:tr>
        <w:tc>
          <w:tcPr/>
          <w:p>
            <w:pPr>
              <w:pStyle w:val="Compact"/>
              <w:jc w:val="left"/>
            </w:pPr>
            <w:r>
              <w:t xml:space="preserve">9</w:t>
            </w:r>
          </w:p>
        </w:tc>
        <w:tc>
          <w:tcPr/>
          <w:p>
            <w:pPr>
              <w:pStyle w:val="Compact"/>
              <w:jc w:val="left"/>
            </w:pPr>
            <w:r>
              <w:t xml:space="preserve">Official Seal and Stamp Kit — Custom die for the Judge’s personal seal, ink pad, and stamping pad, per Power Judicial regulations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Engraved with Judge’s name and court</w:t>
            </w:r>
          </w:p>
        </w:tc>
      </w:tr>
      <w:tr>
        <w:tc>
          <w:tcPr/>
          <w:p>
            <w:pPr>
              <w:pStyle w:val="Compact"/>
              <w:jc w:val="left"/>
            </w:pPr>
            <w:r>
              <w:t xml:space="preserve">10</w:t>
            </w:r>
          </w:p>
        </w:tc>
        <w:tc>
          <w:tcPr/>
          <w:p>
            <w:pPr>
              <w:pStyle w:val="Compact"/>
              <w:jc w:val="left"/>
            </w:pPr>
            <w:r>
              <w:t xml:space="preserve">Installation, Calibration, and Training Service — On-site at Palacio de Justicia, Lima; includes audio system calibration, monitor setup, and user training for court staff</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Single-day service</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rPr>
                <w:bCs/>
                <w:b/>
              </w:rPr>
              <w:t xml:space="preserve">Subtotal:</w:t>
            </w:r>
          </w:p>
        </w:tc>
        <w:tc>
          <w:tcPr/>
          <w:p>
            <w:pPr>
              <w:pStyle w:val="Compact"/>
              <w:jc w:val="right"/>
            </w:pPr>
            <w:r>
              <w:t xml:space="preserve">41,350.00</w:t>
            </w:r>
          </w:p>
        </w:tc>
        <w:tc>
          <w:tcPr/>
          <w:p>
            <w:pPr>
              <w:pStyle w:val="Compact"/>
            </w:pPr>
          </w:p>
        </w:tc>
      </w:tr>
      <w:tr>
        <w:tc>
          <w:tcPr>
            <w:gridSpan w:val="4"/>
          </w:tcPr>
          <w:p>
            <w:pPr>
              <w:pStyle w:val="Compact"/>
              <w:jc w:val="right"/>
            </w:pPr>
            <w:r>
              <w:t xml:space="preserve">IGV (18% VAT — Peruvian General Sales Tax):</w:t>
            </w:r>
          </w:p>
        </w:tc>
        <w:tc>
          <w:tcPr/>
          <w:p>
            <w:pPr>
              <w:pStyle w:val="Compact"/>
              <w:jc w:val="right"/>
            </w:pPr>
            <w:r>
              <w:t xml:space="preserve">7,443.00</w:t>
            </w:r>
          </w:p>
        </w:tc>
        <w:tc>
          <w:tcPr/>
          <w:p>
            <w:pPr>
              <w:pStyle w:val="Compact"/>
            </w:pPr>
          </w:p>
        </w:tc>
      </w:tr>
      <w:tr>
        <w:tc>
          <w:tcPr>
            <w:gridSpan w:val="4"/>
          </w:tcPr>
          <w:p>
            <w:pPr>
              <w:pStyle w:val="Compact"/>
              <w:jc w:val="right"/>
            </w:pPr>
            <w:r>
              <w:rPr>
                <w:bCs/>
                <w:b/>
              </w:rPr>
              <w:t xml:space="preserve">TOTAL AMOUNT DUE (PEN):</w:t>
            </w:r>
          </w:p>
        </w:tc>
        <w:tc>
          <w:tcPr/>
          <w:p>
            <w:pPr>
              <w:pStyle w:val="Compact"/>
              <w:jc w:val="right"/>
            </w:pPr>
            <w:r>
              <w:t xml:space="preserve">S/. 48,793.00</w:t>
            </w:r>
          </w:p>
        </w:tc>
        <w:tc>
          <w:tcPr/>
          <w:p>
            <w:pPr>
              <w:pStyle w:val="Compact"/>
            </w:pPr>
          </w:p>
        </w:tc>
      </w:tr>
    </w:tbl>
    <w:p>
      <w:pPr>
        <w:pStyle w:val="BodyText"/>
      </w:pPr>
      <w:r>
        <w:t xml:space="preserve">4. DELIVERY AND INSTALLATION TERMS</w:t>
      </w:r>
    </w:p>
    <w:p>
      <w:pPr>
        <w:pStyle w:val="BodyText"/>
      </w:pPr>
      <w:r>
        <w:t xml:space="preserve">The Supplier shall deliver all items listed in Section 3 to the Palacio de Justicia, Jr. de la Unión 112, Cercado de Lima, Peru, no later than</w:t>
      </w:r>
      <w:r>
        <w:t xml:space="preserve"> </w:t>
      </w:r>
      <w:r>
        <w:rPr>
          <w:bCs/>
          <w:b/>
        </w:rPr>
        <w:t xml:space="preserve">30 June 2025</w:t>
      </w:r>
      <w:r>
        <w:t xml:space="preserve">. Delivery shall be made between 08:00 and 16:00 hours on business days. The Supplier is responsible for all transportation, insurance, and handling costs within the Lima metropolitan area. Installation and calibration services (Item 10) shall be performed on-site within five (5) business days of delivery. The Judge’s office shall designate a receiving officer to inspect all goods upon arrival and sign the delivery receipt. Any discrepancies, damages, or non-conformities must be reported within forty-eight (48) hours of delivery.</w:t>
      </w:r>
    </w:p>
    <w:p>
      <w:pPr>
        <w:pStyle w:val="BodyText"/>
      </w:pPr>
      <w:r>
        <w:t xml:space="preserve">5. PAYMENT TERMS</w:t>
      </w:r>
    </w:p>
    <w:p>
      <w:pPr>
        <w:pStyle w:val="BodyText"/>
      </w:pPr>
      <w:r>
        <w:t xml:space="preserve">Payment shall be made in Peruvian Soles (PEN) via bank transfer to the Supplier’s designated account. The Buyer shall issue a single payment within fifteen (15) business days following the successful delivery, inspection, and acceptance of all goods and services. The Supplier must present a valid</w:t>
      </w:r>
      <w:r>
        <w:t xml:space="preserve"> </w:t>
      </w:r>
      <w:r>
        <w:rPr>
          <w:iCs/>
          <w:i/>
        </w:rPr>
        <w:t xml:space="preserve">Factura Electrónica</w:t>
      </w:r>
      <w:r>
        <w:t xml:space="preserve"> </w:t>
      </w:r>
      <w:r>
        <w:t xml:space="preserve">(Electronic Invoice) compliant with the SUNAT (Superintendencia Nacional de Aduanas y de Administración Tributaria) regulations. Late payments shall accrue interest at the rate established by the Central Reserve Bank of Peru (BCRP).</w:t>
      </w:r>
    </w:p>
    <w:p>
      <w:pPr>
        <w:pStyle w:val="BodyText"/>
      </w:pPr>
      <w:r>
        <w:t xml:space="preserve">6. TERMS AND CONDITIONS</w:t>
      </w:r>
    </w:p>
    <w:p>
      <w:pPr>
        <w:numPr>
          <w:ilvl w:val="0"/>
          <w:numId w:val="1001"/>
        </w:numPr>
        <w:pStyle w:val="Compact"/>
      </w:pPr>
      <w:r>
        <w:t xml:space="preserve">This Purchase Order is governed by the laws of the Republic of Peru, including the Public Procurement Law (Ley Nº 30225) and its Regulations, as well as the applicable norms of the Power Judicial of Peru.</w:t>
      </w:r>
    </w:p>
    <w:p>
      <w:pPr>
        <w:numPr>
          <w:ilvl w:val="0"/>
          <w:numId w:val="1001"/>
        </w:numPr>
        <w:pStyle w:val="Compact"/>
      </w:pPr>
      <w:r>
        <w:t xml:space="preserve">All goods must be new, of the highest quality, and free from defects. The Supplier warrants all items for a minimum period of two (2) years from the date of acceptance.</w:t>
      </w:r>
    </w:p>
    <w:p>
      <w:pPr>
        <w:numPr>
          <w:ilvl w:val="0"/>
          <w:numId w:val="1001"/>
        </w:numPr>
        <w:pStyle w:val="Compact"/>
      </w:pPr>
      <w:r>
        <w:t xml:space="preserve">The Supplier shall comply with all labor, tax, and environmental regulations in force in Peru. The Supplier certifies that it is in good standing with SUNAT, the Ministry of Labor, and the National Superintendency of Public Procurement (OSCE).</w:t>
      </w:r>
    </w:p>
    <w:p>
      <w:pPr>
        <w:numPr>
          <w:ilvl w:val="0"/>
          <w:numId w:val="1001"/>
        </w:numPr>
        <w:pStyle w:val="Compact"/>
      </w:pPr>
      <w:r>
        <w:t xml:space="preserve">Any modification to this Purchase Order must be made in writing and signed by both parties. Verbal agreements shall have no legal effect.</w:t>
      </w:r>
    </w:p>
    <w:p>
      <w:pPr>
        <w:numPr>
          <w:ilvl w:val="0"/>
          <w:numId w:val="1001"/>
        </w:numPr>
        <w:pStyle w:val="Compact"/>
      </w:pPr>
      <w:r>
        <w:t xml:space="preserve">In the event of a dispute, the parties shall first attempt resolution through amicable negotiation. Failing that, the dispute shall be submitted to the competent courts of Lima, Peru, and the parties waive any other jurisdiction.</w:t>
      </w:r>
    </w:p>
    <w:p>
      <w:pPr>
        <w:numPr>
          <w:ilvl w:val="0"/>
          <w:numId w:val="1001"/>
        </w:numPr>
        <w:pStyle w:val="Compact"/>
      </w:pPr>
      <w:r>
        <w:t xml:space="preserve">The Supplier shall maintain strict confidentiality regarding the identity of the Judge, the nature of the cases handled, and any information obtained in the course of fulfilling this Purchase Order.</w:t>
      </w:r>
    </w:p>
    <w:p>
      <w:pPr>
        <w:numPr>
          <w:ilvl w:val="0"/>
          <w:numId w:val="1001"/>
        </w:numPr>
        <w:pStyle w:val="Compact"/>
      </w:pPr>
      <w:r>
        <w:t xml:space="preserve">This Purchase Order becomes effective upon signature by both parties and remains valid until full performance of all obligations herein.</w:t>
      </w:r>
    </w:p>
    <w:p>
      <w:pPr>
        <w:pStyle w:val="FirstParagraph"/>
      </w:pPr>
      <w:r>
        <w:t xml:space="preserve">7. AUTHORIZED SIGNATURES</w:t>
      </w:r>
    </w:p>
    <w:p>
      <w:pPr>
        <w:pStyle w:val="BodyText"/>
      </w:pPr>
      <w:r>
        <w:rPr>
          <w:bCs/>
          <w:b/>
        </w:rPr>
        <w:t xml:space="preserve">For the Buyer (Office of the Judge)</w:t>
      </w:r>
      <w:r>
        <w:br/>
      </w:r>
      <w:r>
        <w:t xml:space="preserve">Lic. María Elena Quispe Torres</w:t>
      </w:r>
      <w:r>
        <w:br/>
      </w:r>
      <w:r>
        <w:t xml:space="preserve">Administrative Officer, Superior Court of Lima</w:t>
      </w:r>
      <w:r>
        <w:br/>
      </w:r>
      <w:r>
        <w:t xml:space="preserve">Power Judicial of Peru</w:t>
      </w:r>
      <w:r>
        <w:br/>
      </w:r>
      <w:r>
        <w:t xml:space="preserve">Date: _______________</w:t>
      </w:r>
    </w:p>
    <w:p>
      <w:pPr>
        <w:pStyle w:val="BodyText"/>
      </w:pPr>
      <w:r>
        <w:rPr>
          <w:bCs/>
          <w:b/>
        </w:rPr>
        <w:t xml:space="preserve">For the Supplier</w:t>
      </w:r>
      <w:r>
        <w:br/>
      </w:r>
      <w:r>
        <w:t xml:space="preserve">Ing. Carlos Alberto Mendoza Rúa</w:t>
      </w:r>
      <w:r>
        <w:br/>
      </w:r>
      <w:r>
        <w:t xml:space="preserve">General Manager</w:t>
      </w:r>
      <w:r>
        <w:br/>
      </w:r>
      <w:r>
        <w:t xml:space="preserve">Comercial Judicial del Pacífico S.A.C.</w:t>
      </w:r>
      <w:r>
        <w:br/>
      </w:r>
      <w:r>
        <w:t xml:space="preserve">Date: _______________</w:t>
      </w:r>
    </w:p>
    <w:p>
      <w:pPr>
        <w:pStyle w:val="BodyText"/>
      </w:pPr>
      <w:r>
        <w:t xml:space="preserve">[Official Stamp of the Power Judicial of Peru — Lima, Peru]</w:t>
      </w:r>
      <w:r>
        <w:br/>
      </w:r>
      <w:r>
        <w:t xml:space="preserve">[Supplier Company Stamp — RUC 20567894321]</w:t>
      </w:r>
    </w:p>
    <w:p>
      <w:pPr>
        <w:pStyle w:val="BodyText"/>
      </w:pPr>
      <w:r>
        <w:t xml:space="preserve">This document was generated in accordance with the internal procurement procedures of the Power Judicial of Peru.</w:t>
      </w:r>
      <w:r>
        <w:t xml:space="preserve"> </w:t>
      </w:r>
      <w:r>
        <w:t xml:space="preserve">Purchase Order No. PE-LIM-2025-04871 | Lima, Peru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for Judge - Lima, Peru</dc:title>
  <dc:creator/>
  <dc:language>en</dc:language>
  <cp:keywords/>
  <dcterms:created xsi:type="dcterms:W3CDTF">2026-10-10T06:19:57Z</dcterms:created>
  <dcterms:modified xsi:type="dcterms:W3CDTF">2026-10-10T06:19:57Z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