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Judge</w:t>
      </w:r>
      <w:r>
        <w:t xml:space="preserve"> </w:t>
      </w:r>
      <w:r>
        <w:t xml:space="preserve">Office</w:t>
      </w:r>
      <w:r>
        <w:t xml:space="preserve"> </w:t>
      </w:r>
      <w:r>
        <w:t xml:space="preserve">-</w:t>
      </w:r>
      <w:r>
        <w:t xml:space="preserve"> </w:t>
      </w:r>
      <w:r>
        <w:t xml:space="preserve">Saudi</w:t>
      </w:r>
      <w:r>
        <w:t xml:space="preserve"> </w:t>
      </w:r>
      <w:r>
        <w:t xml:space="preserve">Arabia</w:t>
      </w:r>
      <w:r>
        <w:t xml:space="preserve"> </w:t>
      </w:r>
      <w:r>
        <w:t xml:space="preserve">Riyadh</w:t>
      </w:r>
    </w:p>
    <w:bookmarkStart w:id="21" w:name="purchase-order"/>
    <w:p>
      <w:pPr>
        <w:pStyle w:val="Heading1"/>
      </w:pPr>
      <w:r>
        <w:t xml:space="preserve">PURCHASE ORDER</w:t>
      </w:r>
    </w:p>
    <w:bookmarkStart w:id="20" w:name="X232cf247cb84d8d97d6a8df430732d3d29711c8"/>
    <w:p>
      <w:pPr>
        <w:pStyle w:val="Heading2"/>
      </w:pPr>
      <w:r>
        <w:t xml:space="preserve">Kingdom of Saudi Arabia — Riyadh Judicial Authority</w:t>
      </w:r>
    </w:p>
    <w:p>
      <w:pPr>
        <w:pStyle w:val="FirstParagraph"/>
      </w:pPr>
      <w:r>
        <w:t xml:space="preserve">Official Procurement Document for the Office of the Judge, Riyadh, Saudi Arabia</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PO-RIY-JDG-2025-04872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Issuing Authority:</w:t>
            </w:r>
          </w:p>
        </w:tc>
        <w:tc>
          <w:tcPr/>
          <w:p>
            <w:pPr>
              <w:pStyle w:val="Compact"/>
              <w:jc w:val="left"/>
            </w:pPr>
            <w:r>
              <w:t xml:space="preserve">Office of the Judge, Riyadh General Court, Kingdom of Saudi Arabia</w:t>
            </w:r>
          </w:p>
        </w:tc>
      </w:tr>
      <w:tr>
        <w:tc>
          <w:tcPr/>
          <w:p>
            <w:pPr>
              <w:pStyle w:val="Compact"/>
              <w:jc w:val="left"/>
            </w:pPr>
            <w:r>
              <w:t xml:space="preserve">Recipient / Supplier:</w:t>
            </w:r>
          </w:p>
        </w:tc>
        <w:tc>
          <w:tcPr/>
          <w:p>
            <w:pPr>
              <w:pStyle w:val="Compact"/>
              <w:jc w:val="left"/>
            </w:pPr>
            <w:r>
              <w:t xml:space="preserve">Al-Riyadh Judicial Supplies &amp; Technology Co., Ltd. (CR: 1010XXXXXX)</w:t>
            </w:r>
          </w:p>
        </w:tc>
      </w:tr>
      <w:tr>
        <w:tc>
          <w:tcPr/>
          <w:p>
            <w:pPr>
              <w:pStyle w:val="Compact"/>
              <w:jc w:val="left"/>
            </w:pPr>
            <w:r>
              <w:t xml:space="preserve">Delivery Address:</w:t>
            </w:r>
          </w:p>
        </w:tc>
        <w:tc>
          <w:tcPr/>
          <w:p>
            <w:pPr>
              <w:pStyle w:val="Compact"/>
              <w:jc w:val="left"/>
            </w:pPr>
            <w:r>
              <w:t xml:space="preserve">Judicial Complex, King Fahd Road, Al Olaya District, Riyadh 12213, Saudi Arabia</w:t>
            </w:r>
          </w:p>
        </w:tc>
      </w:tr>
      <w:tr>
        <w:tc>
          <w:tcPr/>
          <w:p>
            <w:pPr>
              <w:pStyle w:val="Compact"/>
              <w:jc w:val="left"/>
            </w:pPr>
            <w:r>
              <w:t xml:space="preserve">Payment Terms:</w:t>
            </w:r>
          </w:p>
        </w:tc>
        <w:tc>
          <w:tcPr/>
          <w:p>
            <w:pPr>
              <w:pStyle w:val="Compact"/>
              <w:jc w:val="left"/>
            </w:pPr>
            <w:r>
              <w:t xml:space="preserve">Net 30 days from confirmed delivery and acceptance</w:t>
            </w:r>
          </w:p>
        </w:tc>
      </w:tr>
      <w:tr>
        <w:tc>
          <w:tcPr/>
          <w:p>
            <w:pPr>
              <w:pStyle w:val="Compact"/>
              <w:jc w:val="left"/>
            </w:pPr>
            <w:r>
              <w:t xml:space="preserve">Currency:</w:t>
            </w:r>
          </w:p>
        </w:tc>
        <w:tc>
          <w:tcPr/>
          <w:p>
            <w:pPr>
              <w:pStyle w:val="Compact"/>
              <w:jc w:val="left"/>
            </w:pPr>
            <w:r>
              <w:t xml:space="preserve">Saudi Riyal (SAR)</w:t>
            </w:r>
          </w:p>
        </w:tc>
      </w:tr>
      <w:tr>
        <w:tc>
          <w:tcPr/>
          <w:p>
            <w:pPr>
              <w:pStyle w:val="Compact"/>
              <w:jc w:val="left"/>
            </w:pPr>
            <w:r>
              <w:t xml:space="preserve">Validity Period:</w:t>
            </w:r>
          </w:p>
        </w:tc>
        <w:tc>
          <w:tcPr/>
          <w:p>
            <w:pPr>
              <w:pStyle w:val="Compact"/>
              <w:jc w:val="left"/>
            </w:pPr>
            <w:r>
              <w:t xml:space="preserve">This Purchase Order is valid for 60 calendar days from the date of issue</w:t>
            </w:r>
          </w:p>
        </w:tc>
      </w:tr>
    </w:tbl>
    <w:p>
      <w:pPr>
        <w:pStyle w:val="BodyText"/>
      </w:pPr>
      <w:r>
        <w:t xml:space="preserve">1. PURPOSE AND SCOPE</w:t>
      </w:r>
    </w:p>
    <w:p>
      <w:pPr>
        <w:pStyle w:val="BodyText"/>
      </w:pPr>
      <w:r>
        <w:t xml:space="preserve">This Purchase Order is issued by the Office of the Judge at the Riyadh General Court, Kingdom of Saudi Arabia, to procure specialized judicial equipment, technology systems, office furnishings, and professional services required for the daily operations of the Judge’s chamber. All items and services listed herein are intended to support the Judge in the discharge of judicial duties, including but not limited to presiding over court sessions, reviewing case files, issuing rulings, and conducting administrative proceedings within the jurisdiction of Riyadh, Saudi Arabia. This document constitutes a binding procurement instrument in accordance with the Saudi Arabian Government Procurement Law and the regulations issued by the Supreme Council of the Judiciary.</w:t>
      </w:r>
    </w:p>
    <w:p>
      <w:pPr>
        <w:pStyle w:val="BodyText"/>
      </w:pPr>
      <w:r>
        <w:t xml:space="preserve">2. LINE ITEMS AND DESCRIPTIONS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Executive Judge’s Desk — Solid Mahogany, 2200mm x 1100mm, with integrated cable management and document tray, conforming to Saudi Standards (SASO)</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High-Resolution Judicial Case Management Software License (5-year subscription) — Arabic/English bilingual interface, encrypted data storage compliant with Saudi National Cybersecurity Authority (NCA) regulations</w:t>
            </w:r>
          </w:p>
        </w:tc>
        <w:tc>
          <w:tcPr/>
          <w:p>
            <w:pPr>
              <w:pStyle w:val="Compact"/>
              <w:jc w:val="left"/>
            </w:pPr>
            <w:r>
              <w:t xml:space="preserve">1</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03</w:t>
            </w:r>
          </w:p>
        </w:tc>
        <w:tc>
          <w:tcPr/>
          <w:p>
            <w:pPr>
              <w:pStyle w:val="Compact"/>
              <w:jc w:val="left"/>
            </w:pPr>
            <w:r>
              <w:t xml:space="preserve">Dual 27-inch 4K Monitors with Arabic font optimization for legal document review, including anti-glare coating and ergonomic stand</w:t>
            </w:r>
          </w:p>
        </w:tc>
        <w:tc>
          <w:tcPr/>
          <w:p>
            <w:pPr>
              <w:pStyle w:val="Compact"/>
              <w:jc w:val="left"/>
            </w:pPr>
            <w:r>
              <w:t xml:space="preserve">2</w:t>
            </w:r>
          </w:p>
        </w:tc>
        <w:tc>
          <w:tcPr/>
          <w:p>
            <w:pPr>
              <w:pStyle w:val="Compact"/>
              <w:jc w:val="left"/>
            </w:pPr>
            <w:r>
              <w:t xml:space="preserve">4,200.00</w:t>
            </w:r>
          </w:p>
        </w:tc>
        <w:tc>
          <w:tcPr/>
          <w:p>
            <w:pPr>
              <w:pStyle w:val="Compact"/>
              <w:jc w:val="left"/>
            </w:pPr>
            <w:r>
              <w:t xml:space="preserve">8,400.00</w:t>
            </w:r>
          </w:p>
        </w:tc>
      </w:tr>
      <w:tr>
        <w:tc>
          <w:tcPr/>
          <w:p>
            <w:pPr>
              <w:pStyle w:val="Compact"/>
              <w:jc w:val="left"/>
            </w:pPr>
            <w:r>
              <w:t xml:space="preserve">04</w:t>
            </w:r>
          </w:p>
        </w:tc>
        <w:tc>
          <w:tcPr/>
          <w:p>
            <w:pPr>
              <w:pStyle w:val="Compact"/>
              <w:jc w:val="left"/>
            </w:pPr>
            <w:r>
              <w:t xml:space="preserve">Secure Digital Evidence Storage Server (RAID 10, 48TB, AES-256 encryption) for the Judge’s office, Riyadh facility</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05</w:t>
            </w:r>
          </w:p>
        </w:tc>
        <w:tc>
          <w:tcPr/>
          <w:p>
            <w:pPr>
              <w:pStyle w:val="Compact"/>
              <w:jc w:val="left"/>
            </w:pPr>
            <w:r>
              <w:t xml:space="preserve">Professional Audio-Visual Recording System for court proceedings (4-camera setup, directional microphones, live transcription module in Arabic)</w:t>
            </w:r>
          </w:p>
        </w:tc>
        <w:tc>
          <w:tcPr/>
          <w:p>
            <w:pPr>
              <w:pStyle w:val="Compact"/>
              <w:jc w:val="left"/>
            </w:pPr>
            <w:r>
              <w:t xml:space="preserve">1</w:t>
            </w:r>
          </w:p>
        </w:tc>
        <w:tc>
          <w:tcPr/>
          <w:p>
            <w:pPr>
              <w:pStyle w:val="Compact"/>
              <w:jc w:val="left"/>
            </w:pPr>
            <w:r>
              <w:t xml:space="preserve">67,500.00</w:t>
            </w:r>
          </w:p>
        </w:tc>
        <w:tc>
          <w:tcPr/>
          <w:p>
            <w:pPr>
              <w:pStyle w:val="Compact"/>
              <w:jc w:val="left"/>
            </w:pPr>
            <w:r>
              <w:t xml:space="preserve">67,500.00</w:t>
            </w:r>
          </w:p>
        </w:tc>
      </w:tr>
      <w:tr>
        <w:tc>
          <w:tcPr/>
          <w:p>
            <w:pPr>
              <w:pStyle w:val="Compact"/>
              <w:jc w:val="left"/>
            </w:pPr>
            <w:r>
              <w:t xml:space="preserve">06</w:t>
            </w:r>
          </w:p>
        </w:tc>
        <w:tc>
          <w:tcPr/>
          <w:p>
            <w:pPr>
              <w:pStyle w:val="Compact"/>
              <w:jc w:val="left"/>
            </w:pPr>
            <w:r>
              <w:t xml:space="preserve">Leather-Bound Judicial Precedent Library Set — 120 volumes covering Saudi civil, criminal, commercial, and family law, published by the Supreme Court Press, Riyadh</w:t>
            </w:r>
          </w:p>
        </w:tc>
        <w:tc>
          <w:tcPr/>
          <w:p>
            <w:pPr>
              <w:pStyle w:val="Compact"/>
              <w:jc w:val="left"/>
            </w:pPr>
            <w:r>
              <w:t xml:space="preserve">1</w:t>
            </w:r>
          </w:p>
        </w:tc>
        <w:tc>
          <w:tcPr/>
          <w:p>
            <w:pPr>
              <w:pStyle w:val="Compact"/>
              <w:jc w:val="left"/>
            </w:pPr>
            <w:r>
              <w:t xml:space="preserve">34,800.00</w:t>
            </w:r>
          </w:p>
        </w:tc>
        <w:tc>
          <w:tcPr/>
          <w:p>
            <w:pPr>
              <w:pStyle w:val="Compact"/>
              <w:jc w:val="left"/>
            </w:pPr>
            <w:r>
              <w:t xml:space="preserve">34,800.00</w:t>
            </w:r>
          </w:p>
        </w:tc>
      </w:tr>
      <w:tr>
        <w:tc>
          <w:tcPr/>
          <w:p>
            <w:pPr>
              <w:pStyle w:val="Compact"/>
              <w:jc w:val="left"/>
            </w:pPr>
            <w:r>
              <w:t xml:space="preserve">07</w:t>
            </w:r>
          </w:p>
        </w:tc>
        <w:tc>
          <w:tcPr/>
          <w:p>
            <w:pPr>
              <w:pStyle w:val="Compact"/>
              <w:jc w:val="left"/>
            </w:pPr>
            <w:r>
              <w:t xml:space="preserve">Executive Seating (Judge’s Chair + 6 Counsel Chairs) — Ergonomic, fire-retardant upholstery, SASO certified</w:t>
            </w:r>
          </w:p>
        </w:tc>
        <w:tc>
          <w:tcPr/>
          <w:p>
            <w:pPr>
              <w:pStyle w:val="Compact"/>
              <w:jc w:val="left"/>
            </w:pPr>
            <w:r>
              <w:t xml:space="preserve">7</w:t>
            </w:r>
          </w:p>
        </w:tc>
        <w:tc>
          <w:tcPr/>
          <w:p>
            <w:pPr>
              <w:pStyle w:val="Compact"/>
              <w:jc w:val="left"/>
            </w:pPr>
            <w:r>
              <w:t xml:space="preserve">3,600.00</w:t>
            </w:r>
          </w:p>
        </w:tc>
        <w:tc>
          <w:tcPr/>
          <w:p>
            <w:pPr>
              <w:pStyle w:val="Compact"/>
              <w:jc w:val="left"/>
            </w:pPr>
            <w:r>
              <w:t xml:space="preserve">25,200.00</w:t>
            </w:r>
          </w:p>
        </w:tc>
      </w:tr>
      <w:tr>
        <w:tc>
          <w:tcPr/>
          <w:p>
            <w:pPr>
              <w:pStyle w:val="Compact"/>
              <w:jc w:val="left"/>
            </w:pPr>
            <w:r>
              <w:t xml:space="preserve">08</w:t>
            </w:r>
          </w:p>
        </w:tc>
        <w:tc>
          <w:tcPr/>
          <w:p>
            <w:pPr>
              <w:pStyle w:val="Compact"/>
              <w:jc w:val="left"/>
            </w:pPr>
            <w:r>
              <w:t xml:space="preserve">Annual Maintenance and Technical Support Contract for all IT and AV systems listed in this Purchase Order (12 months, 24/7 response, Riyadh on-site)</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09</w:t>
            </w:r>
          </w:p>
        </w:tc>
        <w:tc>
          <w:tcPr/>
          <w:p>
            <w:pPr>
              <w:pStyle w:val="Compact"/>
              <w:jc w:val="left"/>
            </w:pPr>
            <w:r>
              <w:t xml:space="preserve">Secure Document Shredding and Destruction Service (quarterly, on-site at Riyadh Judicial Complex)</w:t>
            </w:r>
          </w:p>
        </w:tc>
        <w:tc>
          <w:tcPr/>
          <w:p>
            <w:pPr>
              <w:pStyle w:val="Compact"/>
              <w:jc w:val="left"/>
            </w:pPr>
            <w:r>
              <w:t xml:space="preserve">4</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10</w:t>
            </w:r>
          </w:p>
        </w:tc>
        <w:tc>
          <w:tcPr/>
          <w:p>
            <w:pPr>
              <w:pStyle w:val="Compact"/>
              <w:jc w:val="left"/>
            </w:pPr>
            <w:r>
              <w:t xml:space="preserve">Installation, Configuration, and Staff Training for all technology items (Items 02, 03, 04, 05) — 3-day on-site training for Judge’s administrative staff in Riyadh</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right"/>
            </w:pPr>
            <w:r>
              <w:t xml:space="preserve">SUBTOTAL</w:t>
            </w:r>
          </w:p>
        </w:tc>
        <w:tc>
          <w:tcPr/>
          <w:p>
            <w:pPr>
              <w:pStyle w:val="Compact"/>
              <w:jc w:val="left"/>
            </w:pPr>
            <w:r>
              <w:t xml:space="preserve">341,400.00</w:t>
            </w:r>
          </w:p>
        </w:tc>
      </w:tr>
      <w:tr>
        <w:tc>
          <w:tcPr>
            <w:gridSpan w:val="4"/>
          </w:tcPr>
          <w:p>
            <w:pPr>
              <w:pStyle w:val="Compact"/>
              <w:jc w:val="right"/>
            </w:pPr>
            <w:r>
              <w:t xml:space="preserve">VAT (15% — Saudi Arabia)</w:t>
            </w:r>
          </w:p>
        </w:tc>
        <w:tc>
          <w:tcPr/>
          <w:p>
            <w:pPr>
              <w:pStyle w:val="Compact"/>
              <w:jc w:val="left"/>
            </w:pPr>
            <w:r>
              <w:t xml:space="preserve">51,210.00</w:t>
            </w:r>
          </w:p>
        </w:tc>
      </w:tr>
      <w:tr>
        <w:tc>
          <w:tcPr>
            <w:gridSpan w:val="4"/>
          </w:tcPr>
          <w:p>
            <w:pPr>
              <w:pStyle w:val="Compact"/>
              <w:jc w:val="right"/>
            </w:pPr>
            <w:r>
              <w:t xml:space="preserve">GRAND TOTAL</w:t>
            </w:r>
          </w:p>
        </w:tc>
        <w:tc>
          <w:tcPr/>
          <w:p>
            <w:pPr>
              <w:pStyle w:val="Compact"/>
              <w:jc w:val="left"/>
            </w:pPr>
            <w:r>
              <w:t xml:space="preserve">392,610.00</w:t>
            </w:r>
          </w:p>
        </w:tc>
      </w:tr>
    </w:tbl>
    <w:p>
      <w:pPr>
        <w:pStyle w:val="BodyText"/>
      </w:pPr>
      <w:r>
        <w:t xml:space="preserve">3. DELIVERY AND INSTALLATION</w:t>
      </w:r>
    </w:p>
    <w:p>
      <w:pPr>
        <w:pStyle w:val="BodyText"/>
      </w:pPr>
      <w:r>
        <w:t xml:space="preserve">All physical goods shall be delivered to the Judicial Complex at King Fahd Road, Al Olaya District, Riyadh, Saudi Arabia, no later than 30 calendar days from the date of this Purchase Order. The supplier shall coordinate delivery times with the Judge’s administrative office to minimize disruption to ongoing court proceedings. Installation and configuration of all technology systems (Items 02 through 05) shall be completed within 10 business days of physical delivery. The supplier is responsible for all transportation, insurance, and handling costs within the Kingdom of Saudi Arabia. Any damage in transit shall be the sole responsibility of the supplier.</w:t>
      </w:r>
    </w:p>
    <w:p>
      <w:pPr>
        <w:pStyle w:val="BodyText"/>
      </w:pPr>
      <w:r>
        <w:t xml:space="preserve">4. TERMS AND CONDITIONS</w:t>
      </w:r>
    </w:p>
    <w:p>
      <w:pPr>
        <w:numPr>
          <w:ilvl w:val="0"/>
          <w:numId w:val="1001"/>
        </w:numPr>
        <w:pStyle w:val="Compact"/>
      </w:pPr>
      <w:r>
        <w:t xml:space="preserve">This Purchase Order is governed by the laws of the Kingdom of Saudi Arabia and the regulations of the Saudi Arabian General Authority for Competition (SAGAC) regarding government procurement.</w:t>
      </w:r>
    </w:p>
    <w:p>
      <w:pPr>
        <w:numPr>
          <w:ilvl w:val="0"/>
          <w:numId w:val="1001"/>
        </w:numPr>
        <w:pStyle w:val="Compact"/>
      </w:pPr>
      <w:r>
        <w:t xml:space="preserve">The supplier warrants that all goods and services conform to the specifications outlined herein and comply with all applicable Saudi Standards, Metrology and Quality Organization (SASO) requirements.</w:t>
      </w:r>
    </w:p>
    <w:p>
      <w:pPr>
        <w:numPr>
          <w:ilvl w:val="0"/>
          <w:numId w:val="1001"/>
        </w:numPr>
        <w:pStyle w:val="Compact"/>
      </w:pPr>
      <w:r>
        <w:t xml:space="preserve">The Judge’s office reserves the right to inspect and reject any item that does not meet the specified quality standards within 14 days of delivery. Rejected items must be replaced at the supplier’s expense within 7 business days.</w:t>
      </w:r>
    </w:p>
    <w:p>
      <w:pPr>
        <w:numPr>
          <w:ilvl w:val="0"/>
          <w:numId w:val="1001"/>
        </w:numPr>
        <w:pStyle w:val="Compact"/>
      </w:pPr>
      <w:r>
        <w:t xml:space="preserve">All data and information processed through the purchased systems shall remain the exclusive property of the Riyadh Judicial Authority. The supplier shall execute a Non-Disclosure Agreement (NDA) prior to installation.</w:t>
      </w:r>
    </w:p>
    <w:p>
      <w:pPr>
        <w:numPr>
          <w:ilvl w:val="0"/>
          <w:numId w:val="1001"/>
        </w:numPr>
        <w:pStyle w:val="Compact"/>
      </w:pPr>
      <w:r>
        <w:t xml:space="preserve">Payment shall be processed via bank transfer to the supplier’s designated account in Saudi Arabia. Invoices must reference this Purchase Order number (PO-RIY-JDG-2025-04872) and include the supplier’s Commercial Registration (CR) number and VAT registration number.</w:t>
      </w:r>
    </w:p>
    <w:p>
      <w:pPr>
        <w:numPr>
          <w:ilvl w:val="0"/>
          <w:numId w:val="1001"/>
        </w:numPr>
        <w:pStyle w:val="Compact"/>
      </w:pPr>
      <w:r>
        <w:t xml:space="preserve">Any modifications to this Purchase Order must be made in writing and signed by both the authorized representative of the Judge’s office and the supplier’s authorized signatory.</w:t>
      </w:r>
    </w:p>
    <w:p>
      <w:pPr>
        <w:numPr>
          <w:ilvl w:val="0"/>
          <w:numId w:val="1001"/>
        </w:numPr>
        <w:pStyle w:val="Compact"/>
      </w:pPr>
      <w:r>
        <w:t xml:space="preserve">The supplier shall maintain a minimum 2-year warranty on all hardware items and a 5-year warranty on software licenses, as specified in the individual item descriptions.</w:t>
      </w:r>
    </w:p>
    <w:p>
      <w:pPr>
        <w:numPr>
          <w:ilvl w:val="0"/>
          <w:numId w:val="1001"/>
        </w:numPr>
        <w:pStyle w:val="Compact"/>
      </w:pPr>
      <w:r>
        <w:t xml:space="preserve">In the event of a dispute, both parties agree to seek resolution through the Riyadh Commercial Court, Kingdom of Saudi Arabia, in accordance with the Saudi Arbitration and Dispute Resolution regulations.</w:t>
      </w:r>
    </w:p>
    <w:p>
      <w:pPr>
        <w:numPr>
          <w:ilvl w:val="0"/>
          <w:numId w:val="1001"/>
        </w:numPr>
        <w:pStyle w:val="Compact"/>
      </w:pPr>
      <w:r>
        <w:t xml:space="preserve">This Purchase Order does not create a partnership, joint venture, or agency relationship between the parties.</w:t>
      </w:r>
    </w:p>
    <w:p>
      <w:pPr>
        <w:numPr>
          <w:ilvl w:val="0"/>
          <w:numId w:val="1001"/>
        </w:numPr>
        <w:pStyle w:val="Compact"/>
      </w:pPr>
      <w:r>
        <w:t xml:space="preserve">All communications regarding this Purchase Order shall be directed to the Office of the Judge, Riyadh General Court, and shall be conducted in Arabic or English.</w:t>
      </w:r>
    </w:p>
    <w:p>
      <w:pPr>
        <w:pStyle w:val="FirstParagraph"/>
      </w:pPr>
      <w:r>
        <w:t xml:space="preserve">5. AUTHORIZED SIGNATORIES</w:t>
      </w:r>
    </w:p>
    <w:p>
      <w:pPr>
        <w:pStyle w:val="BodyText"/>
      </w:pPr>
      <w:r>
        <w:t xml:space="preserve">For the Office of the Judge</w:t>
      </w:r>
    </w:p>
    <w:p>
      <w:pPr>
        <w:pStyle w:val="BodyText"/>
      </w:pPr>
      <w:r>
        <w:t xml:space="preserve">Riyadh General Court, Saudi Arabia</w:t>
      </w:r>
    </w:p>
    <w:p>
      <w:pPr>
        <w:pStyle w:val="BodyText"/>
      </w:pPr>
      <w:r>
        <w:rPr>
          <w:bCs/>
          <w:b/>
        </w:rPr>
        <w:t xml:space="preserve">Hon. Judge [Name Redacted]</w:t>
      </w:r>
      <w:r>
        <w:br/>
      </w:r>
      <w:r>
        <w:t xml:space="preserve">Presiding Judge, Riyadh General Court</w:t>
      </w:r>
      <w:r>
        <w:br/>
      </w:r>
      <w:r>
        <w:t xml:space="preserve">Date: _______________</w:t>
      </w:r>
    </w:p>
    <w:p>
      <w:pPr>
        <w:pStyle w:val="BodyText"/>
      </w:pPr>
      <w:r>
        <w:t xml:space="preserve">For the Supplier</w:t>
      </w:r>
    </w:p>
    <w:p>
      <w:pPr>
        <w:pStyle w:val="BodyText"/>
      </w:pPr>
      <w:r>
        <w:t xml:space="preserve">Al-Riyadh Judicial Supplies &amp; Technology Co., Ltd.</w:t>
      </w:r>
    </w:p>
    <w:p>
      <w:pPr>
        <w:pStyle w:val="BodyText"/>
      </w:pPr>
      <w:r>
        <w:rPr>
          <w:bCs/>
          <w:b/>
        </w:rPr>
        <w:t xml:space="preserve">[Authorized Representative Name]</w:t>
      </w:r>
      <w:r>
        <w:br/>
      </w:r>
      <w:r>
        <w:t xml:space="preserve">Managing Director</w:t>
      </w:r>
      <w:r>
        <w:br/>
      </w:r>
      <w:r>
        <w:t xml:space="preserve">Date: _______________</w:t>
      </w:r>
    </w:p>
    <w:p>
      <w:pPr>
        <w:pStyle w:val="BodyText"/>
      </w:pPr>
      <w:r>
        <w:t xml:space="preserve">This Purchase Order (PO-RIY-JDG-2025-04872) is an official document of the Riyadh Judicial Authority, Kingdom of Saudi Arabia.</w:t>
      </w:r>
      <w:r>
        <w:t xml:space="preserve"> </w:t>
      </w:r>
      <w:r>
        <w:t xml:space="preserve">Unauthorized reproduction or distribution is prohibited under Saudi Arabian law.</w:t>
      </w:r>
      <w:r>
        <w:t xml:space="preserve"> </w:t>
      </w:r>
      <w:r>
        <w:t xml:space="preserve">© 2025 Riyadh General Court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Judge Office - Saudi Arabia Riyadh</dc:title>
  <dc:creator/>
  <dc:language>en</dc:language>
  <cp:keywords/>
  <dcterms:created xsi:type="dcterms:W3CDTF">2026-10-10T09:11:33Z</dcterms:created>
  <dcterms:modified xsi:type="dcterms:W3CDTF">2026-10-10T09:11:33Z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