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Judge</w:t>
      </w:r>
      <w:r>
        <w:t xml:space="preserve"> </w:t>
      </w:r>
      <w:r>
        <w:t xml:space="preserve">Office</w:t>
      </w:r>
      <w:r>
        <w:t xml:space="preserve"> </w:t>
      </w:r>
      <w:r>
        <w:t xml:space="preserve">Equipment</w:t>
      </w:r>
      <w:r>
        <w:t xml:space="preserve"> </w:t>
      </w:r>
      <w:r>
        <w:t xml:space="preserve">-</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t xml:space="preserve">Official Procurement Document for Judicial Office Equipment and Furnishings</w:t>
      </w:r>
    </w:p>
    <w:p>
      <w:pPr>
        <w:pStyle w:val="BodyText"/>
      </w:pPr>
      <w:r>
        <w:t xml:space="preserve">PO No: SS-JDG-2025-00472</w:t>
      </w:r>
    </w:p>
    <w:p>
      <w:pPr>
        <w:pStyle w:val="BodyText"/>
      </w:pPr>
      <w:r>
        <w:t xml:space="preserve">Date of Issue:</w:t>
      </w:r>
      <w:r>
        <w:t xml:space="preserve"> </w:t>
      </w:r>
      <w:r>
        <w:t xml:space="preserve">15 June 2025</w:t>
      </w:r>
    </w:p>
    <w:p>
      <w:pPr>
        <w:pStyle w:val="BodyText"/>
      </w:pPr>
      <w:r>
        <w:t xml:space="preserve">Location of Use:</w:t>
      </w:r>
      <w:r>
        <w:t xml:space="preserve"> </w:t>
      </w:r>
      <w:r>
        <w:t xml:space="preserve">Singapore Singapore</w:t>
      </w:r>
    </w:p>
    <w:bookmarkEnd w:id="20"/>
    <w:bookmarkStart w:id="21" w:name="purchasing-authority"/>
    <w:p>
      <w:pPr>
        <w:pStyle w:val="Heading2"/>
      </w:pPr>
      <w:r>
        <w:t xml:space="preserve">1. Purchasing Authority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Issuing Department:</w:t>
            </w:r>
          </w:p>
        </w:tc>
        <w:tc>
          <w:tcPr/>
          <w:p>
            <w:pPr>
              <w:pStyle w:val="Compact"/>
              <w:jc w:val="left"/>
            </w:pPr>
            <w:r>
              <w:t xml:space="preserve">Ministry of Law, Judicial Procurement Division</w:t>
            </w:r>
          </w:p>
        </w:tc>
      </w:tr>
      <w:tr>
        <w:tc>
          <w:tcPr/>
          <w:p>
            <w:pPr>
              <w:pStyle w:val="Compact"/>
              <w:jc w:val="left"/>
            </w:pPr>
            <w:r>
              <w:rPr>
                <w:bCs/>
                <w:b/>
              </w:rPr>
              <w:t xml:space="preserve">Address:</w:t>
            </w:r>
          </w:p>
        </w:tc>
        <w:tc>
          <w:tcPr/>
          <w:p>
            <w:pPr>
              <w:pStyle w:val="Compact"/>
              <w:jc w:val="left"/>
            </w:pPr>
            <w:r>
              <w:t xml:space="preserve">1 Stamford Road, Supreme Court Building, Singapore Singapore 178907</w:t>
            </w:r>
          </w:p>
        </w:tc>
      </w:tr>
      <w:tr>
        <w:tc>
          <w:tcPr/>
          <w:p>
            <w:pPr>
              <w:pStyle w:val="Compact"/>
              <w:jc w:val="left"/>
            </w:pPr>
            <w:r>
              <w:rPr>
                <w:bCs/>
                <w:b/>
              </w:rPr>
              <w:t xml:space="preserve">Contact Person:</w:t>
            </w:r>
          </w:p>
        </w:tc>
        <w:tc>
          <w:tcPr/>
          <w:p>
            <w:pPr>
              <w:pStyle w:val="Compact"/>
              <w:jc w:val="left"/>
            </w:pPr>
            <w:r>
              <w:t xml:space="preserve">Ms. Tan Wei Ling, Senior Procurement Officer</w:t>
            </w:r>
          </w:p>
        </w:tc>
      </w:tr>
      <w:tr>
        <w:tc>
          <w:tcPr/>
          <w:p>
            <w:pPr>
              <w:pStyle w:val="Compact"/>
              <w:jc w:val="left"/>
            </w:pPr>
            <w:r>
              <w:rPr>
                <w:bCs/>
                <w:b/>
              </w:rPr>
              <w:t xml:space="preserve">Email:</w:t>
            </w:r>
          </w:p>
        </w:tc>
        <w:tc>
          <w:tcPr/>
          <w:p>
            <w:pPr>
              <w:pStyle w:val="Compact"/>
              <w:jc w:val="left"/>
            </w:pPr>
            <w:r>
              <w:t xml:space="preserve">procurement.judicial@mol.gov.sg</w:t>
            </w:r>
          </w:p>
        </w:tc>
      </w:tr>
      <w:tr>
        <w:tc>
          <w:tcPr/>
          <w:p>
            <w:pPr>
              <w:pStyle w:val="Compact"/>
              <w:jc w:val="left"/>
            </w:pPr>
            <w:r>
              <w:rPr>
                <w:bCs/>
                <w:b/>
              </w:rPr>
              <w:t xml:space="preserve">Telephone:</w:t>
            </w:r>
          </w:p>
        </w:tc>
        <w:tc>
          <w:tcPr/>
          <w:p>
            <w:pPr>
              <w:pStyle w:val="Compact"/>
              <w:jc w:val="left"/>
            </w:pPr>
            <w:r>
              <w:t xml:space="preserve">+65 6325 8000 ext. 4721</w:t>
            </w:r>
          </w:p>
        </w:tc>
      </w:tr>
    </w:tbl>
    <w:bookmarkEnd w:id="21"/>
    <w:bookmarkStart w:id="22" w:name="supplier-information"/>
    <w:p>
      <w:pPr>
        <w:pStyle w:val="Heading2"/>
      </w:pPr>
      <w:r>
        <w:t xml:space="preserve">2.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Meridian Judicial Furnishings Pte. Ltd.</w:t>
            </w:r>
          </w:p>
        </w:tc>
      </w:tr>
      <w:tr>
        <w:tc>
          <w:tcPr/>
          <w:p>
            <w:pPr>
              <w:pStyle w:val="Compact"/>
              <w:jc w:val="left"/>
            </w:pPr>
            <w:r>
              <w:rPr>
                <w:bCs/>
                <w:b/>
              </w:rPr>
              <w:t xml:space="preserve">UEN:</w:t>
            </w:r>
          </w:p>
        </w:tc>
        <w:tc>
          <w:tcPr/>
          <w:p>
            <w:pPr>
              <w:pStyle w:val="Compact"/>
              <w:jc w:val="left"/>
            </w:pPr>
            <w:r>
              <w:t xml:space="preserve">2018334567</w:t>
            </w:r>
          </w:p>
        </w:tc>
      </w:tr>
      <w:tr>
        <w:tc>
          <w:tcPr/>
          <w:p>
            <w:pPr>
              <w:pStyle w:val="Compact"/>
              <w:jc w:val="left"/>
            </w:pPr>
            <w:r>
              <w:rPr>
                <w:bCs/>
                <w:b/>
              </w:rPr>
              <w:t xml:space="preserve">Address:</w:t>
            </w:r>
          </w:p>
        </w:tc>
        <w:tc>
          <w:tcPr/>
          <w:p>
            <w:pPr>
              <w:pStyle w:val="Compact"/>
              <w:jc w:val="left"/>
            </w:pPr>
            <w:r>
              <w:t xml:space="preserve">128 Marina View, Asia Square Tower 2, #21-01, Singapore Singapore 018972</w:t>
            </w:r>
          </w:p>
        </w:tc>
      </w:tr>
      <w:tr>
        <w:tc>
          <w:tcPr/>
          <w:p>
            <w:pPr>
              <w:pStyle w:val="Compact"/>
              <w:jc w:val="left"/>
            </w:pPr>
            <w:r>
              <w:rPr>
                <w:bCs/>
                <w:b/>
              </w:rPr>
              <w:t xml:space="preserve">Contact Person:</w:t>
            </w:r>
          </w:p>
        </w:tc>
        <w:tc>
          <w:tcPr/>
          <w:p>
            <w:pPr>
              <w:pStyle w:val="Compact"/>
              <w:jc w:val="left"/>
            </w:pPr>
            <w:r>
              <w:t xml:space="preserve">Mr. Rajesh Kumar, Account Manager</w:t>
            </w:r>
          </w:p>
        </w:tc>
      </w:tr>
      <w:tr>
        <w:tc>
          <w:tcPr/>
          <w:p>
            <w:pPr>
              <w:pStyle w:val="Compact"/>
              <w:jc w:val="left"/>
            </w:pPr>
            <w:r>
              <w:rPr>
                <w:bCs/>
                <w:b/>
              </w:rPr>
              <w:t xml:space="preserve">Email:</w:t>
            </w:r>
          </w:p>
        </w:tc>
        <w:tc>
          <w:tcPr/>
          <w:p>
            <w:pPr>
              <w:pStyle w:val="Compact"/>
              <w:jc w:val="left"/>
            </w:pPr>
            <w:r>
              <w:t xml:space="preserve">rkumar@meridianjf.com.sg</w:t>
            </w:r>
          </w:p>
        </w:tc>
      </w:tr>
      <w:tr>
        <w:tc>
          <w:tcPr/>
          <w:p>
            <w:pPr>
              <w:pStyle w:val="Compact"/>
              <w:jc w:val="left"/>
            </w:pPr>
            <w:r>
              <w:rPr>
                <w:bCs/>
                <w:b/>
              </w:rPr>
              <w:t xml:space="preserve">Telephone:</w:t>
            </w:r>
          </w:p>
        </w:tc>
        <w:tc>
          <w:tcPr/>
          <w:p>
            <w:pPr>
              <w:pStyle w:val="Compact"/>
              <w:jc w:val="left"/>
            </w:pPr>
            <w:r>
              <w:t xml:space="preserve">+65 6888 2244</w:t>
            </w:r>
          </w:p>
        </w:tc>
      </w:tr>
    </w:tbl>
    <w:bookmarkEnd w:id="22"/>
    <w:bookmarkStart w:id="23" w:name="purpose-and-scope-of-purchase-order"/>
    <w:p>
      <w:pPr>
        <w:pStyle w:val="Heading2"/>
      </w:pPr>
      <w:r>
        <w:t xml:space="preserve">3. Purpose and Scope of Purchase Order</w:t>
      </w:r>
    </w:p>
    <w:p>
      <w:pPr>
        <w:pStyle w:val="FirstParagraph"/>
      </w:pPr>
      <w:r>
        <w:t xml:space="preserve">This Purchase Order is issued in accordance with the Government Procurement Guidelines of Singapore Singapore and the Judicial Administration Act. The purpose of this Purchase Order is to procure a comprehensive set of office equipment, furnishings, and judicial regalia specifically designated for the use of a Judge presiding at the District Court in Singapore Singapore. All items listed herein shall conform to the specifications approved by the Judicial Commission of Singapore Singapore and shall be delivered to the designated courtroom and chambers at the Supreme Court Building, Singapore Singapore, no later than the delivery date specified in Section 6.</w:t>
      </w:r>
    </w:p>
    <w:p>
      <w:pPr>
        <w:pStyle w:val="BodyText"/>
      </w:pPr>
      <w:r>
        <w:t xml:space="preserve">The Judge for whom these items are procured will be presiding over civil and criminal matters at the District Court level. The equipment and furnishings must meet the standards of dignity, functionality, and durability expected of a judicial officer in Singapore Singapore. All materials shall be of premium quality, and all items bearing the judicial emblem must be produced in strict compliance with the Heraldry and Emblems Act of Singapore Singapore.</w:t>
      </w:r>
    </w:p>
    <w:bookmarkEnd w:id="23"/>
    <w:bookmarkStart w:id="24" w:name="itemised-purchase-order-details"/>
    <w:p>
      <w:pPr>
        <w:pStyle w:val="Heading2"/>
      </w:pPr>
      <w:r>
        <w:t xml:space="preserve">4. Itemised Purchase Order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(SGD)</w:t>
            </w:r>
          </w:p>
        </w:tc>
        <w:tc>
          <w:tcPr/>
          <w:p>
            <w:pPr>
              <w:pStyle w:val="Compact"/>
              <w:jc w:val="left"/>
            </w:pPr>
            <w:r>
              <w:t xml:space="preserve">Total (SGD)</w:t>
            </w:r>
          </w:p>
        </w:tc>
      </w:tr>
      <w:tr>
        <w:tc>
          <w:tcPr/>
          <w:p>
            <w:pPr>
              <w:pStyle w:val="Compact"/>
              <w:jc w:val="left"/>
            </w:pPr>
            <w:r>
              <w:t xml:space="preserve">01</w:t>
            </w:r>
          </w:p>
        </w:tc>
        <w:tc>
          <w:tcPr/>
          <w:p>
            <w:pPr>
              <w:pStyle w:val="Compact"/>
              <w:jc w:val="left"/>
            </w:pPr>
            <w:r>
              <w:t xml:space="preserve">Judge's Bench – Solid Rosewood, with integrated document tray and built-in audio system, dimensions 2400mm x 1200mm x 950mm, custom engraved with the Singapore Singapore judicial coat of arms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Judge's Robe – Traditional black judicial gown with gold embroidery, tailored to measure, made from premium wool blend fabric, conforming to the Judicial Dress Regulations of Singapore Singapore</w:t>
            </w:r>
          </w:p>
        </w:tc>
        <w:tc>
          <w:tcPr/>
          <w:p>
            <w:pPr>
              <w:pStyle w:val="Compact"/>
              <w:jc w:val="left"/>
            </w:pPr>
            <w:r>
              <w:t xml:space="preserve">2</w:t>
            </w:r>
          </w:p>
        </w:tc>
        <w:tc>
          <w:tcPr/>
          <w:p>
            <w:pPr>
              <w:pStyle w:val="Compact"/>
              <w:jc w:val="left"/>
            </w:pPr>
            <w:r>
              <w:t xml:space="preserve">1,250.00</w:t>
            </w:r>
          </w:p>
        </w:tc>
        <w:tc>
          <w:tcPr/>
          <w:p>
            <w:pPr>
              <w:pStyle w:val="Compact"/>
              <w:jc w:val="left"/>
            </w:pPr>
            <w:r>
              <w:t xml:space="preserve">2,500.00</w:t>
            </w:r>
          </w:p>
        </w:tc>
      </w:tr>
      <w:tr>
        <w:tc>
          <w:tcPr/>
          <w:p>
            <w:pPr>
              <w:pStyle w:val="Compact"/>
              <w:jc w:val="left"/>
            </w:pPr>
            <w:r>
              <w:t xml:space="preserve">03</w:t>
            </w:r>
          </w:p>
        </w:tc>
        <w:tc>
          <w:tcPr/>
          <w:p>
            <w:pPr>
              <w:pStyle w:val="Compact"/>
              <w:jc w:val="left"/>
            </w:pPr>
            <w:r>
              <w:t xml:space="preserve">Judge's Gavel – Solid mahogany with brass head, 350mm length, with matching leather cushion, engraved with the inscription "In the Name of Justice, Singapore Singapore"</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04</w:t>
            </w:r>
          </w:p>
        </w:tc>
        <w:tc>
          <w:tcPr/>
          <w:p>
            <w:pPr>
              <w:pStyle w:val="Compact"/>
              <w:jc w:val="left"/>
            </w:pPr>
            <w:r>
              <w:t xml:space="preserve">Judge's Office Desk – Executive walnut desk with leather inlay, 1800mm x 900mm, with integrated cable management and document storage drawers</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05</w:t>
            </w:r>
          </w:p>
        </w:tc>
        <w:tc>
          <w:tcPr/>
          <w:p>
            <w:pPr>
              <w:pStyle w:val="Compact"/>
              <w:jc w:val="left"/>
            </w:pPr>
            <w:r>
              <w:t xml:space="preserve">Judge's Chair – High-back executive chair in black leather with chrome base, ergonomic design, adjustable lumbar support</w:t>
            </w:r>
          </w:p>
        </w:tc>
        <w:tc>
          <w:tcPr/>
          <w:p>
            <w:pPr>
              <w:pStyle w:val="Compact"/>
              <w:jc w:val="left"/>
            </w:pPr>
            <w:r>
              <w:t xml:space="preserve">2</w:t>
            </w:r>
          </w:p>
        </w:tc>
        <w:tc>
          <w:tcPr/>
          <w:p>
            <w:pPr>
              <w:pStyle w:val="Compact"/>
              <w:jc w:val="left"/>
            </w:pPr>
            <w:r>
              <w:t xml:space="preserve">2,800.00</w:t>
            </w:r>
          </w:p>
        </w:tc>
        <w:tc>
          <w:tcPr/>
          <w:p>
            <w:pPr>
              <w:pStyle w:val="Compact"/>
              <w:jc w:val="left"/>
            </w:pPr>
            <w:r>
              <w:t xml:space="preserve">5,600.00</w:t>
            </w:r>
          </w:p>
        </w:tc>
      </w:tr>
      <w:tr>
        <w:tc>
          <w:tcPr/>
          <w:p>
            <w:pPr>
              <w:pStyle w:val="Compact"/>
              <w:jc w:val="left"/>
            </w:pPr>
            <w:r>
              <w:t xml:space="preserve">06</w:t>
            </w:r>
          </w:p>
        </w:tc>
        <w:tc>
          <w:tcPr/>
          <w:p>
            <w:pPr>
              <w:pStyle w:val="Compact"/>
              <w:jc w:val="left"/>
            </w:pPr>
            <w:r>
              <w:t xml:space="preserve">Case File Management System – Custom-built steel filing cabinets (4 units), fire-resistant, with locking mechanisms, 900mm x 450mm x 1800mm each</w:t>
            </w:r>
          </w:p>
        </w:tc>
        <w:tc>
          <w:tcPr/>
          <w:p>
            <w:pPr>
              <w:pStyle w:val="Compact"/>
              <w:jc w:val="left"/>
            </w:pPr>
            <w:r>
              <w:t xml:space="preserve">4</w:t>
            </w:r>
          </w:p>
        </w:tc>
        <w:tc>
          <w:tcPr/>
          <w:p>
            <w:pPr>
              <w:pStyle w:val="Compact"/>
              <w:jc w:val="left"/>
            </w:pPr>
            <w:r>
              <w:t xml:space="preserve">1,450.00</w:t>
            </w:r>
          </w:p>
        </w:tc>
        <w:tc>
          <w:tcPr/>
          <w:p>
            <w:pPr>
              <w:pStyle w:val="Compact"/>
              <w:jc w:val="left"/>
            </w:pPr>
            <w:r>
              <w:t xml:space="preserve">5,800.00</w:t>
            </w:r>
          </w:p>
        </w:tc>
      </w:tr>
      <w:tr>
        <w:tc>
          <w:tcPr/>
          <w:p>
            <w:pPr>
              <w:pStyle w:val="Compact"/>
              <w:jc w:val="left"/>
            </w:pPr>
            <w:r>
              <w:t xml:space="preserve">07</w:t>
            </w:r>
          </w:p>
        </w:tc>
        <w:tc>
          <w:tcPr/>
          <w:p>
            <w:pPr>
              <w:pStyle w:val="Compact"/>
              <w:jc w:val="left"/>
            </w:pPr>
            <w:r>
              <w:t xml:space="preserve">Judicial Reference Library – Oak bookshelves (6 units), 1200mm x 350mm x 2000mm, with adjustable shelving for legal volumes and case law references</w:t>
            </w:r>
          </w:p>
        </w:tc>
        <w:tc>
          <w:tcPr/>
          <w:p>
            <w:pPr>
              <w:pStyle w:val="Compact"/>
              <w:jc w:val="left"/>
            </w:pPr>
            <w:r>
              <w:t xml:space="preserve">6</w:t>
            </w:r>
          </w:p>
        </w:tc>
        <w:tc>
          <w:tcPr/>
          <w:p>
            <w:pPr>
              <w:pStyle w:val="Compact"/>
              <w:jc w:val="left"/>
            </w:pPr>
            <w:r>
              <w:t xml:space="preserve">980.00</w:t>
            </w:r>
          </w:p>
        </w:tc>
        <w:tc>
          <w:tcPr/>
          <w:p>
            <w:pPr>
              <w:pStyle w:val="Compact"/>
              <w:jc w:val="left"/>
            </w:pPr>
            <w:r>
              <w:t xml:space="preserve">5,880.00</w:t>
            </w:r>
          </w:p>
        </w:tc>
      </w:tr>
      <w:tr>
        <w:tc>
          <w:tcPr/>
          <w:p>
            <w:pPr>
              <w:pStyle w:val="Compact"/>
              <w:jc w:val="left"/>
            </w:pPr>
            <w:r>
              <w:t xml:space="preserve">08</w:t>
            </w:r>
          </w:p>
        </w:tc>
        <w:tc>
          <w:tcPr/>
          <w:p>
            <w:pPr>
              <w:pStyle w:val="Compact"/>
              <w:jc w:val="left"/>
            </w:pPr>
            <w:r>
              <w:t xml:space="preserve">Audio-Visual System for Courtroom – Ceiling-mounted speakers (4), digital display panel (55-inch), and integrated recording system for Judge's proceedings</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09</w:t>
            </w:r>
          </w:p>
        </w:tc>
        <w:tc>
          <w:tcPr/>
          <w:p>
            <w:pPr>
              <w:pStyle w:val="Compact"/>
              <w:jc w:val="left"/>
            </w:pPr>
            <w:r>
              <w:t xml:space="preserve">Judge's Seal and Official Stationery Set – Custom embossed seal, letterhead paper (500 sheets), and official correspondence envelopes (200 units) bearing the Singapore Singapore judicial insignia</w:t>
            </w:r>
          </w:p>
        </w:tc>
        <w:tc>
          <w:tcPr/>
          <w:p>
            <w:pPr>
              <w:pStyle w:val="Compact"/>
              <w:jc w:val="left"/>
            </w:pPr>
            <w:r>
              <w:t xml:space="preserve">1</w:t>
            </w:r>
          </w:p>
        </w:tc>
        <w:tc>
          <w:tcPr/>
          <w:p>
            <w:pPr>
              <w:pStyle w:val="Compact"/>
              <w:jc w:val="left"/>
            </w:pPr>
            <w:r>
              <w:t xml:space="preserve">1,650.00</w:t>
            </w:r>
          </w:p>
        </w:tc>
        <w:tc>
          <w:tcPr/>
          <w:p>
            <w:pPr>
              <w:pStyle w:val="Compact"/>
              <w:jc w:val="left"/>
            </w:pPr>
            <w:r>
              <w:t xml:space="preserve">1,650.00</w:t>
            </w:r>
          </w:p>
        </w:tc>
      </w:tr>
      <w:tr>
        <w:tc>
          <w:tcPr/>
          <w:p>
            <w:pPr>
              <w:pStyle w:val="Compact"/>
              <w:jc w:val="left"/>
            </w:pPr>
            <w:r>
              <w:t xml:space="preserve">10</w:t>
            </w:r>
          </w:p>
        </w:tc>
        <w:tc>
          <w:tcPr/>
          <w:p>
            <w:pPr>
              <w:pStyle w:val="Compact"/>
              <w:jc w:val="left"/>
            </w:pPr>
            <w:r>
              <w:t xml:space="preserve">Security and Access Control – Biometric entry system for Judge's private chambers, with integration to the Singapore Singapore court security network</w:t>
            </w:r>
          </w:p>
        </w:tc>
        <w:tc>
          <w:tcPr/>
          <w:p>
            <w:pPr>
              <w:pStyle w:val="Compact"/>
              <w:jc w:val="left"/>
            </w:pPr>
            <w:r>
              <w:t xml:space="preserve">1</w:t>
            </w:r>
          </w:p>
        </w:tc>
        <w:tc>
          <w:tcPr/>
          <w:p>
            <w:pPr>
              <w:pStyle w:val="Compact"/>
              <w:jc w:val="left"/>
            </w:pPr>
            <w:r>
              <w:t xml:space="preserve">4,300.00</w:t>
            </w:r>
          </w:p>
        </w:tc>
        <w:tc>
          <w:tcPr/>
          <w:p>
            <w:pPr>
              <w:pStyle w:val="Compact"/>
              <w:jc w:val="left"/>
            </w:pPr>
            <w:r>
              <w:t xml:space="preserve">4,300.00</w:t>
            </w:r>
          </w:p>
        </w:tc>
      </w:tr>
      <w:tr>
        <w:tc>
          <w:tcPr>
            <w:gridSpan w:val="4"/>
          </w:tcPr>
          <w:p>
            <w:pPr>
              <w:pStyle w:val="Compact"/>
              <w:jc w:val="right"/>
            </w:pPr>
            <w:r>
              <w:t xml:space="preserve">SUBTOTAL</w:t>
            </w:r>
          </w:p>
        </w:tc>
        <w:tc>
          <w:tcPr/>
          <w:p>
            <w:pPr>
              <w:pStyle w:val="Compact"/>
              <w:jc w:val="left"/>
            </w:pPr>
            <w:r>
              <w:t xml:space="preserve">63,680.00</w:t>
            </w:r>
          </w:p>
        </w:tc>
      </w:tr>
      <w:tr>
        <w:tc>
          <w:tcPr>
            <w:gridSpan w:val="4"/>
          </w:tcPr>
          <w:p>
            <w:pPr>
              <w:pStyle w:val="Compact"/>
              <w:jc w:val="right"/>
            </w:pPr>
            <w:r>
              <w:t xml:space="preserve">GST (9%)</w:t>
            </w:r>
          </w:p>
        </w:tc>
        <w:tc>
          <w:tcPr/>
          <w:p>
            <w:pPr>
              <w:pStyle w:val="Compact"/>
              <w:jc w:val="left"/>
            </w:pPr>
            <w:r>
              <w:t xml:space="preserve">5,731.20</w:t>
            </w:r>
          </w:p>
        </w:tc>
      </w:tr>
      <w:tr>
        <w:tc>
          <w:tcPr>
            <w:gridSpan w:val="4"/>
          </w:tcPr>
          <w:p>
            <w:pPr>
              <w:pStyle w:val="Compact"/>
              <w:jc w:val="right"/>
            </w:pPr>
            <w:r>
              <w:t xml:space="preserve">DELIVERY AND INSTALLATION (Singapore Singapore)</w:t>
            </w:r>
          </w:p>
        </w:tc>
        <w:tc>
          <w:tcPr/>
          <w:p>
            <w:pPr>
              <w:pStyle w:val="Compact"/>
              <w:jc w:val="left"/>
            </w:pPr>
            <w:r>
              <w:t xml:space="preserve">2,150.00</w:t>
            </w:r>
          </w:p>
        </w:tc>
      </w:tr>
      <w:tr>
        <w:tc>
          <w:tcPr>
            <w:gridSpan w:val="4"/>
          </w:tcPr>
          <w:p>
            <w:pPr>
              <w:pStyle w:val="Compact"/>
              <w:jc w:val="right"/>
            </w:pPr>
            <w:r>
              <w:t xml:space="preserve">GRAND TOTAL (SGD)</w:t>
            </w:r>
          </w:p>
        </w:tc>
        <w:tc>
          <w:tcPr/>
          <w:p>
            <w:pPr>
              <w:pStyle w:val="Compact"/>
              <w:jc w:val="left"/>
            </w:pPr>
            <w:r>
              <w:t xml:space="preserve">71,561.20</w:t>
            </w:r>
          </w:p>
        </w:tc>
      </w:tr>
    </w:tbl>
    <w:bookmarkEnd w:id="24"/>
    <w:bookmarkStart w:id="25" w:name="terms-and-conditions"/>
    <w:p>
      <w:pPr>
        <w:pStyle w:val="Heading2"/>
      </w:pPr>
      <w:r>
        <w:t xml:space="preserve">5. Terms and Conditions</w:t>
      </w:r>
    </w:p>
    <w:p>
      <w:pPr>
        <w:pStyle w:val="FirstParagraph"/>
      </w:pPr>
      <w:r>
        <w:t xml:space="preserve">5.1 This Purchase Order is governed by the laws of Singapore Singapore and shall be interpreted in accordance with the Contract (General Part) Act and the Government Procurement Regulations.</w:t>
      </w:r>
    </w:p>
    <w:p>
      <w:pPr>
        <w:pStyle w:val="BodyText"/>
      </w:pPr>
      <w:r>
        <w:t xml:space="preserve">5.2 The supplier shall ensure that all items are delivered, installed, and made fully operational at the designated location in Singapore Singapore within thirty (30) calendar days from the date of this Purchase Order.</w:t>
      </w:r>
    </w:p>
    <w:p>
      <w:pPr>
        <w:pStyle w:val="BodyText"/>
      </w:pPr>
      <w:r>
        <w:t xml:space="preserve">5.3 All items bearing the judicial emblem or the name "Judge" in any official capacity must be produced under the supervision of the Ministry of Law, Singapore Singapore, and shall not be reproduced or distributed without written authorisation.</w:t>
      </w:r>
    </w:p>
    <w:p>
      <w:pPr>
        <w:pStyle w:val="BodyText"/>
      </w:pPr>
      <w:r>
        <w:t xml:space="preserve">5.4 Payment shall be made within forty-five (45) days of successful delivery, installation, and acceptance inspection by the designated Judge or their authorised representative in Singapore Singapore.</w:t>
      </w:r>
    </w:p>
    <w:p>
      <w:pPr>
        <w:pStyle w:val="BodyText"/>
      </w:pPr>
      <w:r>
        <w:t xml:space="preserve">5.5 A warranty period of five (5) years shall apply to all furniture and equipment items. The Judge's robe and gavel carry a two (2) year warranty against manufacturing defects.</w:t>
      </w:r>
    </w:p>
    <w:p>
      <w:pPr>
        <w:pStyle w:val="BodyText"/>
      </w:pPr>
      <w:r>
        <w:t xml:space="preserve">5.6 The supplier shall comply with all environmental and safety regulations applicable in Singapore Singapore, including the Environmental Protection and Management Act.</w:t>
      </w:r>
    </w:p>
    <w:p>
      <w:pPr>
        <w:pStyle w:val="BodyText"/>
      </w:pPr>
      <w:r>
        <w:t xml:space="preserve">5.7 Any disputes arising from this Purchase Order shall be resolved through arbitration in Singapore Singapore in accordance with the Arbitration Act of Singapore Singapore.</w:t>
      </w:r>
    </w:p>
    <w:bookmarkEnd w:id="25"/>
    <w:bookmarkStart w:id="26" w:name="delivery-and-installation"/>
    <w:p>
      <w:pPr>
        <w:pStyle w:val="Heading2"/>
      </w:pPr>
      <w:r>
        <w:t xml:space="preserve">6. Delivery and Installation</w:t>
      </w:r>
    </w:p>
    <w:p>
      <w:pPr>
        <w:pStyle w:val="FirstParagraph"/>
      </w:pPr>
      <w:r>
        <w:t xml:space="preserve">Delivery Date:</w:t>
      </w:r>
      <w:r>
        <w:t xml:space="preserve"> </w:t>
      </w:r>
      <w:r>
        <w:t xml:space="preserve">15 July 2025</w:t>
      </w:r>
    </w:p>
    <w:p>
      <w:pPr>
        <w:pStyle w:val="BodyText"/>
      </w:pPr>
      <w:r>
        <w:t xml:space="preserve">Delivery Address: Supreme Court Building, 1 Stamford Road, Singapore Singapore 178907 – District Court Chambers, Level 3</w:t>
      </w:r>
    </w:p>
    <w:p>
      <w:pPr>
        <w:pStyle w:val="BodyText"/>
      </w:pPr>
      <w:r>
        <w:t xml:space="preserve">Installation shall be supervised by the Judicial Procurement Division. The supplier's installation team must present valid identification and clearance certificates to access the premises in Singapore Singapore. All installation work must be completed during non-court hours (after 18:00 hours) to avoid disruption to judicial proceedings.</w:t>
      </w:r>
    </w:p>
    <w:bookmarkEnd w:id="26"/>
    <w:bookmarkStart w:id="27" w:name="authorisation-and-signatures"/>
    <w:p>
      <w:pPr>
        <w:pStyle w:val="Heading2"/>
      </w:pPr>
      <w:r>
        <w:t xml:space="preserve">7. Authorisation and Signatures</w:t>
      </w:r>
    </w:p>
    <w:p>
      <w:pPr>
        <w:pStyle w:val="FirstParagraph"/>
      </w:pPr>
      <w:r>
        <w:rPr>
          <w:bCs/>
          <w:b/>
        </w:rPr>
        <w:t xml:space="preserve">Note:</w:t>
      </w:r>
      <w:r>
        <w:t xml:space="preserve"> </w:t>
      </w:r>
      <w:r>
        <w:t xml:space="preserve">This Purchase Order for the Judge's office equipment is authorised under the annual judicial procurement budget allocation for the financial year 2025/2026 of Singapore Singapore. All expenditures are subject to audit by the Comptroller and Auditor-General of Singapore Singapore.</w:t>
      </w:r>
    </w:p>
    <w:p>
      <w:pPr>
        <w:pStyle w:val="BodyText"/>
      </w:pPr>
      <w:r>
        <w:rPr>
          <w:bCs/>
          <w:b/>
        </w:rPr>
        <w:t xml:space="preserve">For and on behalf of the Purchasing Authority:</w:t>
      </w:r>
    </w:p>
    <w:p>
      <w:pPr>
        <w:pStyle w:val="BodyText"/>
      </w:pPr>
      <w:r>
        <w:t xml:space="preserve">Ms. Tan Wei Ling</w:t>
      </w:r>
      <w:r>
        <w:br/>
      </w:r>
      <w:r>
        <w:t xml:space="preserve">Senior Procurement Officer</w:t>
      </w:r>
      <w:r>
        <w:br/>
      </w:r>
      <w:r>
        <w:t xml:space="preserve">Ministry of Law, Singapore Singapore</w:t>
      </w:r>
      <w:r>
        <w:br/>
      </w:r>
      <w:r>
        <w:t xml:space="preserve">Date: _______________</w:t>
      </w:r>
    </w:p>
    <w:p>
      <w:pPr>
        <w:pStyle w:val="BodyText"/>
      </w:pPr>
      <w:r>
        <w:rPr>
          <w:bCs/>
          <w:b/>
        </w:rPr>
        <w:t xml:space="preserve">For and on behalf of the Supplier:</w:t>
      </w:r>
    </w:p>
    <w:p>
      <w:pPr>
        <w:pStyle w:val="BodyText"/>
      </w:pPr>
      <w:r>
        <w:t xml:space="preserve">Mr. Rajesh Kumar</w:t>
      </w:r>
      <w:r>
        <w:br/>
      </w:r>
      <w:r>
        <w:t xml:space="preserve">Account Manager</w:t>
      </w:r>
      <w:r>
        <w:br/>
      </w:r>
      <w:r>
        <w:t xml:space="preserve">Meridian Judicial Furnishings Pte. Ltd.</w:t>
      </w:r>
      <w:r>
        <w:br/>
      </w:r>
      <w:r>
        <w:t xml:space="preserve">Singapore Singapore</w:t>
      </w:r>
      <w:r>
        <w:br/>
      </w:r>
      <w:r>
        <w:t xml:space="preserve">Date: _______________</w:t>
      </w:r>
    </w:p>
    <w:bookmarkEnd w:id="27"/>
    <w:p>
      <w:pPr>
        <w:pStyle w:val="BodyText"/>
      </w:pPr>
      <w:r>
        <w:t xml:space="preserve">This Purchase Order document (PO No: SS-JDG-2025-00472) is an official government document of Singapore Singapore. Unauthorised reproduction or distribution is prohibited under the Official Secrets Act of Singapore Singapore. For queries, contact the Judicial Procurement Division at +65 6325 8000.</w:t>
      </w:r>
    </w:p>
    <w:p>
      <w:pPr>
        <w:pStyle w:val="BodyText"/>
      </w:pPr>
      <w:r>
        <w:t xml:space="preserve">Document Classification: OFFICIAL – SENSITIVE | Version 1.0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Judge Office Equipment - Singapore Singapore</dc:title>
  <dc:creator/>
  <dc:language>en</dc:language>
  <cp:keywords/>
  <dcterms:created xsi:type="dcterms:W3CDTF">2026-10-10T09:33:46Z</dcterms:created>
  <dcterms:modified xsi:type="dcterms:W3CDTF">2026-10-10T09:33:46Z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