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Judicial</w:t>
      </w:r>
      <w:r>
        <w:t xml:space="preserve"> </w:t>
      </w:r>
      <w:r>
        <w:t xml:space="preserve">Equipment</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urchase-order"/>
    <w:p>
      <w:pPr>
        <w:pStyle w:val="Heading1"/>
      </w:pPr>
      <w:r>
        <w:t xml:space="preserve">PURCHASE ORDER</w:t>
      </w:r>
    </w:p>
    <w:p>
      <w:pPr>
        <w:pStyle w:val="FirstParagraph"/>
      </w:pPr>
      <w:r>
        <w:t xml:space="preserve">Judicial Procurement Division — High Court of Tanzania, Dar es Salaam</w:t>
      </w:r>
    </w:p>
    <w:p>
      <w:pPr>
        <w:pStyle w:val="BodyText"/>
      </w:pPr>
      <w:r>
        <w:t xml:space="preserve">PO No: TZ-DS-JUD-2025-0047</w:t>
      </w:r>
    </w:p>
    <w:p>
      <w:pPr>
        <w:pStyle w:val="BodyText"/>
      </w:pPr>
      <w:r>
        <w:t xml:space="preserve">Date of Issue: 15 June 2025  |  Valid Until: 15 September 2025</w:t>
      </w:r>
    </w:p>
    <w:bookmarkEnd w:id="20"/>
    <w:bookmarkStart w:id="21" w:name="buyer-requisitioning-authority"/>
    <w:p>
      <w:pPr>
        <w:pStyle w:val="Heading3"/>
      </w:pPr>
      <w:r>
        <w:t xml:space="preserve">BUYER (Requisitioning Authority)</w:t>
      </w:r>
    </w:p>
    <w:p>
      <w:pPr>
        <w:pStyle w:val="FirstParagraph"/>
      </w:pPr>
      <w:r>
        <w:rPr>
          <w:bCs/>
          <w:b/>
        </w:rPr>
        <w:t xml:space="preserve">Office of the Chief Justice</w:t>
      </w:r>
    </w:p>
    <w:p>
      <w:pPr>
        <w:pStyle w:val="BodyText"/>
      </w:pPr>
      <w:r>
        <w:t xml:space="preserve">High Court of Tanzania</w:t>
      </w:r>
    </w:p>
    <w:p>
      <w:pPr>
        <w:pStyle w:val="BodyText"/>
      </w:pPr>
      <w:r>
        <w:t xml:space="preserve">Judicial Complex, Sokoine Avenue</w:t>
      </w:r>
    </w:p>
    <w:p>
      <w:pPr>
        <w:pStyle w:val="BodyText"/>
      </w:pPr>
      <w:r>
        <w:t xml:space="preserve">Dar es Salaam, P.O. Box 118</w:t>
      </w:r>
    </w:p>
    <w:p>
      <w:pPr>
        <w:pStyle w:val="BodyText"/>
      </w:pPr>
      <w:r>
        <w:t xml:space="preserve">Tanzania, United Republic of</w:t>
      </w:r>
    </w:p>
    <w:p>
      <w:pPr>
        <w:pStyle w:val="BodyText"/>
      </w:pPr>
      <w:r>
        <w:t xml:space="preserve">Tel: +255 22 211 4567</w:t>
      </w:r>
    </w:p>
    <w:p>
      <w:pPr>
        <w:pStyle w:val="BodyText"/>
      </w:pPr>
      <w:r>
        <w:t xml:space="preserve">Email: procurement@judiciary.go.tz</w:t>
      </w:r>
    </w:p>
    <w:p>
      <w:pPr>
        <w:pStyle w:val="BodyText"/>
      </w:pPr>
      <w:r>
        <w:t xml:space="preserve">Attn: Hon. Judge Amina M. Hassan, Presiding Judge, Civil Division</w:t>
      </w:r>
    </w:p>
    <w:bookmarkEnd w:id="21"/>
    <w:bookmarkStart w:id="22" w:name="supplier-vendor"/>
    <w:p>
      <w:pPr>
        <w:pStyle w:val="Heading3"/>
      </w:pPr>
      <w:r>
        <w:t xml:space="preserve">SUPPLIER (Vendor)</w:t>
      </w:r>
    </w:p>
    <w:p>
      <w:pPr>
        <w:pStyle w:val="FirstParagraph"/>
      </w:pPr>
      <w:r>
        <w:rPr>
          <w:bCs/>
          <w:b/>
        </w:rPr>
        <w:t xml:space="preserve">East African Judicial Supplies Ltd.</w:t>
      </w:r>
    </w:p>
    <w:p>
      <w:pPr>
        <w:pStyle w:val="BodyText"/>
      </w:pPr>
      <w:r>
        <w:t xml:space="preserve">Plot 14, Mbezi Business Park</w:t>
      </w:r>
    </w:p>
    <w:p>
      <w:pPr>
        <w:pStyle w:val="BodyText"/>
      </w:pPr>
      <w:r>
        <w:t xml:space="preserve">Kimara Road, Dar es Salaam</w:t>
      </w:r>
    </w:p>
    <w:p>
      <w:pPr>
        <w:pStyle w:val="BodyText"/>
      </w:pPr>
      <w:r>
        <w:t xml:space="preserve">Tanzania, United Republic of</w:t>
      </w:r>
    </w:p>
    <w:p>
      <w:pPr>
        <w:pStyle w:val="BodyText"/>
      </w:pPr>
      <w:r>
        <w:t xml:space="preserve">Tel: +255 22 255 8901</w:t>
      </w:r>
    </w:p>
    <w:p>
      <w:pPr>
        <w:pStyle w:val="BodyText"/>
      </w:pPr>
      <w:r>
        <w:t xml:space="preserve">Email: sales@eajudicial.co.tz</w:t>
      </w:r>
    </w:p>
    <w:p>
      <w:pPr>
        <w:pStyle w:val="BodyText"/>
      </w:pPr>
      <w:r>
        <w:t xml:space="preserve">TIN: 123-456-789</w:t>
      </w:r>
    </w:p>
    <w:p>
      <w:pPr>
        <w:pStyle w:val="BodyText"/>
      </w:pPr>
      <w:r>
        <w:t xml:space="preserve">Attn: Mr. Joseph K. Mwangi, Sales Director</w:t>
      </w:r>
    </w:p>
    <w:bookmarkEnd w:id="22"/>
    <w:bookmarkStart w:id="24" w:name="X9520d7f5f44d6e634e6bcc6cc93bb55b39904e6"/>
    <w:p>
      <w:pPr>
        <w:pStyle w:val="Heading2"/>
      </w:pPr>
      <w:r>
        <w:t xml:space="preserve">Line Items — Equipment for the Judge’s Chamber and Courtroom</w:t>
      </w:r>
    </w:p>
    <w:p>
      <w:pPr>
        <w:pStyle w:val="FirstParagraph"/>
      </w:pPr>
      <w:r>
        <w:t xml:space="preserve">The following items are procured to equip the Judge’s working chamber, the main courtroom, and the associated administrative offices at the High Court of Tanzania, Dar es Salaam. All items must comply with the standards set by the Judiciary of Tanzania and the East African Community judicial guidelines.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Item</w:t>
            </w:r>
          </w:p>
        </w:tc>
        <w:tc>
          <w:tcPr/>
          <w:p>
            <w:pPr>
              <w:pStyle w:val="Compact"/>
              <w:jc w:val="left"/>
            </w:pPr>
            <w:r>
              <w:t xml:space="preserve">Qty</w:t>
            </w:r>
          </w:p>
        </w:tc>
        <w:tc>
          <w:tcPr/>
          <w:p>
            <w:pPr>
              <w:pStyle w:val="Compact"/>
              <w:jc w:val="left"/>
            </w:pPr>
            <w:r>
              <w:t xml:space="preserve">Unit Price (TZS)</w:t>
            </w:r>
          </w:p>
        </w:tc>
        <w:tc>
          <w:tcPr/>
          <w:p>
            <w:pPr>
              <w:pStyle w:val="Compact"/>
              <w:jc w:val="left"/>
            </w:pPr>
            <w:r>
              <w:t xml:space="preserve">Total (TZS)</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Judge’s elevated bench (mahogany, with built-in document tray and microphone mount), courtroom-grade</w:t>
            </w:r>
          </w:p>
        </w:tc>
        <w:tc>
          <w:tcPr/>
          <w:p>
            <w:pPr>
              <w:pStyle w:val="Compact"/>
              <w:jc w:val="left"/>
            </w:pPr>
            <w:r>
              <w:t xml:space="preserve">2</w:t>
            </w:r>
          </w:p>
        </w:tc>
        <w:tc>
          <w:tcPr/>
          <w:p>
            <w:pPr>
              <w:pStyle w:val="Compact"/>
              <w:jc w:val="left"/>
            </w:pPr>
            <w:r>
              <w:t xml:space="preserve">4,500,000</w:t>
            </w:r>
          </w:p>
        </w:tc>
        <w:tc>
          <w:tcPr/>
          <w:p>
            <w:pPr>
              <w:pStyle w:val="Compact"/>
              <w:jc w:val="left"/>
            </w:pPr>
            <w:r>
              <w:t xml:space="preserve">9,000,000</w:t>
            </w:r>
          </w:p>
        </w:tc>
        <w:tc>
          <w:tcPr/>
          <w:p>
            <w:pPr>
              <w:pStyle w:val="Compact"/>
              <w:jc w:val="left"/>
            </w:pPr>
            <w:r>
              <w:t xml:space="preserve">For Hon. Judge’s presiding position</w:t>
            </w:r>
          </w:p>
        </w:tc>
      </w:tr>
      <w:tr>
        <w:tc>
          <w:tcPr/>
          <w:p>
            <w:pPr>
              <w:pStyle w:val="Compact"/>
              <w:jc w:val="left"/>
            </w:pPr>
            <w:r>
              <w:t xml:space="preserve">2</w:t>
            </w:r>
          </w:p>
        </w:tc>
        <w:tc>
          <w:tcPr/>
          <w:p>
            <w:pPr>
              <w:pStyle w:val="Compact"/>
              <w:jc w:val="left"/>
            </w:pPr>
            <w:r>
              <w:t xml:space="preserve">Official Judge’s gavel (solid rosewood, 12 cm diameter) with leather cushion base</w:t>
            </w:r>
          </w:p>
        </w:tc>
        <w:tc>
          <w:tcPr/>
          <w:p>
            <w:pPr>
              <w:pStyle w:val="Compact"/>
              <w:jc w:val="left"/>
            </w:pPr>
            <w:r>
              <w:t xml:space="preserve">4</w:t>
            </w:r>
          </w:p>
        </w:tc>
        <w:tc>
          <w:tcPr/>
          <w:p>
            <w:pPr>
              <w:pStyle w:val="Compact"/>
              <w:jc w:val="left"/>
            </w:pPr>
            <w:r>
              <w:t xml:space="preserve">350,000</w:t>
            </w:r>
          </w:p>
        </w:tc>
        <w:tc>
          <w:tcPr/>
          <w:p>
            <w:pPr>
              <w:pStyle w:val="Compact"/>
              <w:jc w:val="left"/>
            </w:pPr>
            <w:r>
              <w:t xml:space="preserve">1,400,000</w:t>
            </w:r>
          </w:p>
        </w:tc>
        <w:tc>
          <w:tcPr/>
          <w:p>
            <w:pPr>
              <w:pStyle w:val="Compact"/>
              <w:jc w:val="left"/>
            </w:pPr>
            <w:r>
              <w:t xml:space="preserve">One per courtroom, two spares</w:t>
            </w:r>
          </w:p>
        </w:tc>
      </w:tr>
      <w:tr>
        <w:tc>
          <w:tcPr/>
          <w:p>
            <w:pPr>
              <w:pStyle w:val="Compact"/>
              <w:jc w:val="left"/>
            </w:pPr>
            <w:r>
              <w:t xml:space="preserve">3</w:t>
            </w:r>
          </w:p>
        </w:tc>
        <w:tc>
          <w:tcPr/>
          <w:p>
            <w:pPr>
              <w:pStyle w:val="Compact"/>
              <w:jc w:val="left"/>
            </w:pPr>
            <w:r>
              <w:t xml:space="preserve">Electronic legal research terminal (24-inch monitor, i7 processor, 32 GB RAM, 1 TB SSD) pre-loaded with Tanzania Law Reports database</w:t>
            </w:r>
          </w:p>
        </w:tc>
        <w:tc>
          <w:tcPr/>
          <w:p>
            <w:pPr>
              <w:pStyle w:val="Compact"/>
              <w:jc w:val="left"/>
            </w:pPr>
            <w:r>
              <w:t xml:space="preserve">6</w:t>
            </w:r>
          </w:p>
        </w:tc>
        <w:tc>
          <w:tcPr/>
          <w:p>
            <w:pPr>
              <w:pStyle w:val="Compact"/>
              <w:jc w:val="left"/>
            </w:pPr>
            <w:r>
              <w:t xml:space="preserve">3,200,000</w:t>
            </w:r>
          </w:p>
        </w:tc>
        <w:tc>
          <w:tcPr/>
          <w:p>
            <w:pPr>
              <w:pStyle w:val="Compact"/>
              <w:jc w:val="left"/>
            </w:pPr>
            <w:r>
              <w:t xml:space="preserve">19,200,000</w:t>
            </w:r>
          </w:p>
        </w:tc>
        <w:tc>
          <w:tcPr/>
          <w:p>
            <w:pPr>
              <w:pStyle w:val="Compact"/>
              <w:jc w:val="left"/>
            </w:pPr>
            <w:r>
              <w:t xml:space="preserve">For Judge’s chamber and clerks</w:t>
            </w:r>
          </w:p>
        </w:tc>
      </w:tr>
      <w:tr>
        <w:tc>
          <w:tcPr/>
          <w:p>
            <w:pPr>
              <w:pStyle w:val="Compact"/>
              <w:jc w:val="left"/>
            </w:pPr>
            <w:r>
              <w:t xml:space="preserve">4</w:t>
            </w:r>
          </w:p>
        </w:tc>
        <w:tc>
          <w:tcPr/>
          <w:p>
            <w:pPr>
              <w:pStyle w:val="Compact"/>
              <w:jc w:val="left"/>
            </w:pPr>
            <w:r>
              <w:t xml:space="preserve">High-fidelity courtroom audio system (ceiling speakers, judge’s microphone, stenographer headset, 8-channel mixer)</w:t>
            </w:r>
          </w:p>
        </w:tc>
        <w:tc>
          <w:tcPr/>
          <w:p>
            <w:pPr>
              <w:pStyle w:val="Compact"/>
              <w:jc w:val="left"/>
            </w:pPr>
            <w:r>
              <w:t xml:space="preserve">2</w:t>
            </w:r>
          </w:p>
        </w:tc>
        <w:tc>
          <w:tcPr/>
          <w:p>
            <w:pPr>
              <w:pStyle w:val="Compact"/>
              <w:jc w:val="left"/>
            </w:pPr>
            <w:r>
              <w:t xml:space="preserve">7,800,000</w:t>
            </w:r>
          </w:p>
        </w:tc>
        <w:tc>
          <w:tcPr/>
          <w:p>
            <w:pPr>
              <w:pStyle w:val="Compact"/>
              <w:jc w:val="left"/>
            </w:pPr>
            <w:r>
              <w:t xml:space="preserve">15,600,000</w:t>
            </w:r>
          </w:p>
        </w:tc>
        <w:tc>
          <w:tcPr/>
          <w:p>
            <w:pPr>
              <w:pStyle w:val="Compact"/>
              <w:jc w:val="left"/>
            </w:pPr>
            <w:r>
              <w:t xml:space="preserve">Full courtroom audio for Judge’s proceedings</w:t>
            </w:r>
          </w:p>
        </w:tc>
      </w:tr>
      <w:tr>
        <w:tc>
          <w:tcPr/>
          <w:p>
            <w:pPr>
              <w:pStyle w:val="Compact"/>
              <w:jc w:val="left"/>
            </w:pPr>
            <w:r>
              <w:t xml:space="preserve">5</w:t>
            </w:r>
          </w:p>
        </w:tc>
        <w:tc>
          <w:tcPr/>
          <w:p>
            <w:pPr>
              <w:pStyle w:val="Compact"/>
              <w:jc w:val="left"/>
            </w:pPr>
            <w:r>
              <w:t xml:space="preserve">Executive leather office chair (ergonomic, adjustable lumbar support, casters) for the Judge’s private chamber</w:t>
            </w:r>
          </w:p>
        </w:tc>
        <w:tc>
          <w:tcPr/>
          <w:p>
            <w:pPr>
              <w:pStyle w:val="Compact"/>
              <w:jc w:val="left"/>
            </w:pPr>
            <w:r>
              <w:t xml:space="preserve">3</w:t>
            </w:r>
          </w:p>
        </w:tc>
        <w:tc>
          <w:tcPr/>
          <w:p>
            <w:pPr>
              <w:pStyle w:val="Compact"/>
              <w:jc w:val="left"/>
            </w:pPr>
            <w:r>
              <w:t xml:space="preserve">850,000</w:t>
            </w:r>
          </w:p>
        </w:tc>
        <w:tc>
          <w:tcPr/>
          <w:p>
            <w:pPr>
              <w:pStyle w:val="Compact"/>
              <w:jc w:val="left"/>
            </w:pPr>
            <w:r>
              <w:t xml:space="preserve">2,550,000</w:t>
            </w:r>
          </w:p>
        </w:tc>
        <w:tc>
          <w:tcPr/>
          <w:p>
            <w:pPr>
              <w:pStyle w:val="Compact"/>
              <w:jc w:val="left"/>
            </w:pPr>
            <w:r>
              <w:t xml:space="preserve">Dark brown, matching existing furniture</w:t>
            </w:r>
          </w:p>
        </w:tc>
      </w:tr>
      <w:tr>
        <w:tc>
          <w:tcPr/>
          <w:p>
            <w:pPr>
              <w:pStyle w:val="Compact"/>
              <w:jc w:val="left"/>
            </w:pPr>
            <w:r>
              <w:t xml:space="preserve">6</w:t>
            </w:r>
          </w:p>
        </w:tc>
        <w:tc>
          <w:tcPr/>
          <w:p>
            <w:pPr>
              <w:pStyle w:val="Compact"/>
              <w:jc w:val="left"/>
            </w:pPr>
            <w:r>
              <w:t xml:space="preserve">Secure document safe (fire-rated, 60 cm x 50 cm x 45 cm, digital keypad lock) for Judge’s case files and sealed evidence</w:t>
            </w:r>
          </w:p>
        </w:tc>
        <w:tc>
          <w:tcPr/>
          <w:p>
            <w:pPr>
              <w:pStyle w:val="Compact"/>
              <w:jc w:val="left"/>
            </w:pPr>
            <w:r>
              <w:t xml:space="preserve">2</w:t>
            </w:r>
          </w:p>
        </w:tc>
        <w:tc>
          <w:tcPr/>
          <w:p>
            <w:pPr>
              <w:pStyle w:val="Compact"/>
              <w:jc w:val="left"/>
            </w:pPr>
            <w:r>
              <w:t xml:space="preserve">2,100,000</w:t>
            </w:r>
          </w:p>
        </w:tc>
        <w:tc>
          <w:tcPr/>
          <w:p>
            <w:pPr>
              <w:pStyle w:val="Compact"/>
              <w:jc w:val="left"/>
            </w:pPr>
            <w:r>
              <w:t xml:space="preserve">4,200,000</w:t>
            </w:r>
          </w:p>
        </w:tc>
        <w:tc>
          <w:tcPr/>
          <w:p>
            <w:pPr>
              <w:pStyle w:val="Compact"/>
              <w:jc w:val="left"/>
            </w:pPr>
            <w:r>
              <w:t xml:space="preserve">For confidential judicial records</w:t>
            </w:r>
          </w:p>
        </w:tc>
      </w:tr>
      <w:tr>
        <w:tc>
          <w:tcPr/>
          <w:p>
            <w:pPr>
              <w:pStyle w:val="Compact"/>
              <w:jc w:val="left"/>
            </w:pPr>
            <w:r>
              <w:t xml:space="preserve">7</w:t>
            </w:r>
          </w:p>
        </w:tc>
        <w:tc>
          <w:tcPr/>
          <w:p>
            <w:pPr>
              <w:pStyle w:val="Compact"/>
              <w:jc w:val="left"/>
            </w:pPr>
            <w:r>
              <w:t xml:space="preserve">LED courtroom display (65-inch, 4K, wall-mounted) for presentation of evidence and digital exhibits during Judge’s hearings</w:t>
            </w:r>
          </w:p>
        </w:tc>
        <w:tc>
          <w:tcPr/>
          <w:p>
            <w:pPr>
              <w:pStyle w:val="Compact"/>
              <w:jc w:val="left"/>
            </w:pPr>
            <w:r>
              <w:t xml:space="preserve">2</w:t>
            </w:r>
          </w:p>
        </w:tc>
        <w:tc>
          <w:tcPr/>
          <w:p>
            <w:pPr>
              <w:pStyle w:val="Compact"/>
              <w:jc w:val="left"/>
            </w:pPr>
            <w:r>
              <w:t xml:space="preserve">5,500,000</w:t>
            </w:r>
          </w:p>
        </w:tc>
        <w:tc>
          <w:tcPr/>
          <w:p>
            <w:pPr>
              <w:pStyle w:val="Compact"/>
              <w:jc w:val="left"/>
            </w:pPr>
            <w:r>
              <w:t xml:space="preserve">11,000,000</w:t>
            </w:r>
          </w:p>
        </w:tc>
        <w:tc>
          <w:tcPr/>
          <w:p>
            <w:pPr>
              <w:pStyle w:val="Compact"/>
              <w:jc w:val="left"/>
            </w:pPr>
            <w:r>
              <w:t xml:space="preserve">Includes mounting hardware and HDMI cabling</w:t>
            </w:r>
          </w:p>
        </w:tc>
      </w:tr>
      <w:tr>
        <w:tc>
          <w:tcPr/>
          <w:p>
            <w:pPr>
              <w:pStyle w:val="Compact"/>
              <w:jc w:val="left"/>
            </w:pPr>
            <w:r>
              <w:t xml:space="preserve">8</w:t>
            </w:r>
          </w:p>
        </w:tc>
        <w:tc>
          <w:tcPr/>
          <w:p>
            <w:pPr>
              <w:pStyle w:val="Compact"/>
              <w:jc w:val="left"/>
            </w:pPr>
            <w:r>
              <w:t xml:space="preserve">Official Judge’s robe (black, full-length, with gold embroidery per Tanzania Judiciary dress code), sizes XL and XXL</w:t>
            </w:r>
          </w:p>
        </w:tc>
        <w:tc>
          <w:tcPr/>
          <w:p>
            <w:pPr>
              <w:pStyle w:val="Compact"/>
              <w:jc w:val="left"/>
            </w:pPr>
            <w:r>
              <w:t xml:space="preserve">4</w:t>
            </w:r>
          </w:p>
        </w:tc>
        <w:tc>
          <w:tcPr/>
          <w:p>
            <w:pPr>
              <w:pStyle w:val="Compact"/>
              <w:jc w:val="left"/>
            </w:pPr>
            <w:r>
              <w:t xml:space="preserve">480,000</w:t>
            </w:r>
          </w:p>
        </w:tc>
        <w:tc>
          <w:tcPr/>
          <w:p>
            <w:pPr>
              <w:pStyle w:val="Compact"/>
              <w:jc w:val="left"/>
            </w:pPr>
            <w:r>
              <w:t xml:space="preserve">1,920,000</w:t>
            </w:r>
          </w:p>
        </w:tc>
        <w:tc>
          <w:tcPr/>
          <w:p>
            <w:pPr>
              <w:pStyle w:val="Compact"/>
              <w:jc w:val="left"/>
            </w:pPr>
            <w:r>
              <w:t xml:space="preserve">Two per Judge, two for visiting judges</w:t>
            </w:r>
          </w:p>
        </w:tc>
      </w:tr>
      <w:tr>
        <w:tc>
          <w:tcPr/>
          <w:p>
            <w:pPr>
              <w:pStyle w:val="Compact"/>
              <w:jc w:val="left"/>
            </w:pPr>
            <w:r>
              <w:t xml:space="preserve">9</w:t>
            </w:r>
          </w:p>
        </w:tc>
        <w:tc>
          <w:tcPr/>
          <w:p>
            <w:pPr>
              <w:pStyle w:val="Compact"/>
              <w:jc w:val="left"/>
            </w:pPr>
            <w:r>
              <w:t xml:space="preserve">Stainless-steel courtroom railing and witness stand (custom-fabricated to fit Dar es Salaam courtroom dimensions)</w:t>
            </w:r>
          </w:p>
        </w:tc>
        <w:tc>
          <w:tcPr/>
          <w:p>
            <w:pPr>
              <w:pStyle w:val="Compact"/>
              <w:jc w:val="left"/>
            </w:pPr>
            <w:r>
              <w:t xml:space="preserve">1</w:t>
            </w:r>
          </w:p>
        </w:tc>
        <w:tc>
          <w:tcPr/>
          <w:p>
            <w:pPr>
              <w:pStyle w:val="Compact"/>
              <w:jc w:val="left"/>
            </w:pPr>
            <w:r>
              <w:t xml:space="preserve">6,200,000</w:t>
            </w:r>
          </w:p>
        </w:tc>
        <w:tc>
          <w:tcPr/>
          <w:p>
            <w:pPr>
              <w:pStyle w:val="Compact"/>
              <w:jc w:val="left"/>
            </w:pPr>
            <w:r>
              <w:t xml:space="preserve">6,200,000</w:t>
            </w:r>
          </w:p>
        </w:tc>
        <w:tc>
          <w:tcPr/>
          <w:p>
            <w:pPr>
              <w:pStyle w:val="Compact"/>
              <w:jc w:val="left"/>
            </w:pPr>
            <w:r>
              <w:t xml:space="preserve">Includes witness box and counsel tables</w:t>
            </w:r>
          </w:p>
        </w:tc>
      </w:tr>
      <w:tr>
        <w:tc>
          <w:tcPr/>
          <w:p>
            <w:pPr>
              <w:pStyle w:val="Compact"/>
              <w:jc w:val="left"/>
            </w:pPr>
            <w:r>
              <w:t xml:space="preserve">10</w:t>
            </w:r>
          </w:p>
        </w:tc>
        <w:tc>
          <w:tcPr/>
          <w:p>
            <w:pPr>
              <w:pStyle w:val="Compact"/>
              <w:jc w:val="left"/>
            </w:pPr>
            <w:r>
              <w:t xml:space="preserve">UPS power backup system (10 kVA, 4-hour runtime) to ensure uninterrupted Judge’s proceedings during power outages</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c>
          <w:tcPr/>
          <w:p>
            <w:pPr>
              <w:pStyle w:val="Compact"/>
              <w:jc w:val="left"/>
            </w:pPr>
            <w:r>
              <w:t xml:space="preserve">Installed in courtroom electrical panel</w:t>
            </w:r>
          </w:p>
        </w:tc>
      </w:tr>
      <w:tr>
        <w:tc>
          <w:tcPr>
            <w:gridSpan w:val="4"/>
          </w:tcPr>
          <w:p>
            <w:pPr>
              <w:pStyle w:val="Compact"/>
              <w:jc w:val="right"/>
            </w:pPr>
            <w:r>
              <w:t xml:space="preserve">SUBTOTAL:</w:t>
            </w:r>
          </w:p>
        </w:tc>
        <w:tc>
          <w:tcPr/>
          <w:p>
            <w:pPr>
              <w:pStyle w:val="Compact"/>
              <w:jc w:val="left"/>
            </w:pPr>
            <w:r>
              <w:t xml:space="preserve">83,570,000</w:t>
            </w:r>
          </w:p>
        </w:tc>
        <w:tc>
          <w:tcPr/>
          <w:p>
            <w:pPr>
              <w:pStyle w:val="Compact"/>
            </w:pPr>
          </w:p>
        </w:tc>
      </w:tr>
      <w:tr>
        <w:tc>
          <w:tcPr>
            <w:gridSpan w:val="4"/>
          </w:tcPr>
          <w:p>
            <w:pPr>
              <w:pStyle w:val="Compact"/>
              <w:jc w:val="right"/>
            </w:pPr>
            <w:r>
              <w:t xml:space="preserve">VAT (18%):</w:t>
            </w:r>
          </w:p>
        </w:tc>
        <w:tc>
          <w:tcPr/>
          <w:p>
            <w:pPr>
              <w:pStyle w:val="Compact"/>
              <w:jc w:val="left"/>
            </w:pPr>
            <w:r>
              <w:t xml:space="preserve">15,042,600</w:t>
            </w:r>
          </w:p>
        </w:tc>
        <w:tc>
          <w:tcPr/>
          <w:p>
            <w:pPr>
              <w:pStyle w:val="Compact"/>
            </w:pPr>
          </w:p>
        </w:tc>
      </w:tr>
      <w:tr>
        <w:tc>
          <w:tcPr>
            <w:gridSpan w:val="4"/>
          </w:tcPr>
          <w:p>
            <w:pPr>
              <w:pStyle w:val="Compact"/>
              <w:jc w:val="right"/>
            </w:pPr>
            <w:r>
              <w:t xml:space="preserve">DELIVERY &amp; INSTALLATION (Dar es Salaam):</w:t>
            </w:r>
          </w:p>
        </w:tc>
        <w:tc>
          <w:tcPr/>
          <w:p>
            <w:pPr>
              <w:pStyle w:val="Compact"/>
              <w:jc w:val="left"/>
            </w:pPr>
            <w:r>
              <w:t xml:space="preserve">2,500,000</w:t>
            </w:r>
          </w:p>
        </w:tc>
        <w:tc>
          <w:tcPr/>
          <w:p>
            <w:pPr>
              <w:pStyle w:val="Compact"/>
            </w:pPr>
          </w:p>
        </w:tc>
      </w:tr>
      <w:tr>
        <w:tc>
          <w:tcPr>
            <w:gridSpan w:val="4"/>
          </w:tcPr>
          <w:p>
            <w:pPr>
              <w:pStyle w:val="Compact"/>
              <w:jc w:val="right"/>
            </w:pPr>
            <w:r>
              <w:t xml:space="preserve">GRAND TOTAL (TZS):</w:t>
            </w:r>
          </w:p>
        </w:tc>
        <w:tc>
          <w:tcPr/>
          <w:p>
            <w:pPr>
              <w:pStyle w:val="Compact"/>
              <w:jc w:val="left"/>
            </w:pPr>
            <w:r>
              <w:t xml:space="preserve">101,112,600</w:t>
            </w:r>
          </w:p>
        </w:tc>
        <w:tc>
          <w:tcPr/>
          <w:p>
            <w:pPr>
              <w:pStyle w:val="Compact"/>
            </w:pPr>
          </w:p>
        </w:tc>
      </w:tr>
    </w:tbl>
    <w:bookmarkStart w:id="23" w:name="Xde1b1aa910af0d218dd23eb59edb0f3a99f22fc"/>
    <w:p>
      <w:pPr>
        <w:pStyle w:val="Heading3"/>
      </w:pPr>
      <w:r>
        <w:t xml:space="preserve">Terms and Conditions of this Purchase Order</w:t>
      </w:r>
    </w:p>
    <w:p>
      <w:pPr>
        <w:numPr>
          <w:ilvl w:val="0"/>
          <w:numId w:val="1001"/>
        </w:numPr>
        <w:pStyle w:val="Compact"/>
      </w:pPr>
      <w:r>
        <w:rPr>
          <w:bCs/>
          <w:b/>
        </w:rPr>
        <w:t xml:space="preserve">Delivery:</w:t>
      </w:r>
      <w:r>
        <w:t xml:space="preserve"> </w:t>
      </w:r>
      <w:r>
        <w:t xml:space="preserve">All items listed in this Purchase Order shall be delivered, installed, and made fully operational at the High Court of Tanzania, Dar es Salaam, Sokoine Avenue, no later than 30 July 2025. The Supplier bears all risk of loss or damage until the Judge’s office signs the delivery acceptance certificate.</w:t>
      </w:r>
    </w:p>
    <w:p>
      <w:pPr>
        <w:numPr>
          <w:ilvl w:val="0"/>
          <w:numId w:val="1001"/>
        </w:numPr>
        <w:pStyle w:val="Compact"/>
      </w:pPr>
      <w:r>
        <w:rPr>
          <w:bCs/>
          <w:b/>
        </w:rPr>
        <w:t xml:space="preserve">Payment Terms:</w:t>
      </w:r>
      <w:r>
        <w:t xml:space="preserve"> </w:t>
      </w:r>
      <w:r>
        <w:t xml:space="preserve">Payment shall be made in two installments: fifty percent (50%) upon successful delivery and inspection of all goods at the Dar es Salaam judicial complex, and the remaining fifty percent (50%) within thirty (30) days after the Judge’s presiding officer certifies full operational readiness of all equipment. Payment shall be made via bank transfer to the Supplier’s designated account in Tanzanian Shillings (TZS).</w:t>
      </w:r>
    </w:p>
    <w:p>
      <w:pPr>
        <w:numPr>
          <w:ilvl w:val="0"/>
          <w:numId w:val="1001"/>
        </w:numPr>
        <w:pStyle w:val="Compact"/>
      </w:pPr>
      <w:r>
        <w:rPr>
          <w:bCs/>
          <w:b/>
        </w:rPr>
        <w:t xml:space="preserve">Warranty:</w:t>
      </w:r>
      <w:r>
        <w:t xml:space="preserve"> </w:t>
      </w:r>
      <w:r>
        <w:t xml:space="preserve">The Supplier guarantees a minimum warranty period of twenty-four (24) months from the date of installation for all electronic and mechanical items. The Judge’s gavel, robes, and furniture carry a twelve (12) month warranty against manufacturing defects. Any defective item shall be repaired or replaced at no additional cost to the Judiciary of Tanzania.</w:t>
      </w:r>
    </w:p>
    <w:p>
      <w:pPr>
        <w:numPr>
          <w:ilvl w:val="0"/>
          <w:numId w:val="1001"/>
        </w:numPr>
        <w:pStyle w:val="Compact"/>
      </w:pPr>
      <w:r>
        <w:rPr>
          <w:bCs/>
          <w:b/>
        </w:rPr>
        <w:t xml:space="preserve">Compliance:</w:t>
      </w:r>
      <w:r>
        <w:t xml:space="preserve"> </w:t>
      </w:r>
      <w:r>
        <w:t xml:space="preserve">All goods must conform to the specifications outlined in this Purchase Order and to the procurement regulations of the United Republic of Tanzania as published in the Official Gazette. The Supplier warrants that all items are new, unused, and free from any encumbrance or intellectual property claim.</w:t>
      </w:r>
    </w:p>
    <w:p>
      <w:pPr>
        <w:numPr>
          <w:ilvl w:val="0"/>
          <w:numId w:val="1001"/>
        </w:numPr>
        <w:pStyle w:val="Compact"/>
      </w:pPr>
      <w:r>
        <w:rPr>
          <w:bCs/>
          <w:b/>
        </w:rPr>
        <w:t xml:space="preserve">Installation and Training:</w:t>
      </w:r>
      <w:r>
        <w:t xml:space="preserve"> </w:t>
      </w:r>
      <w:r>
        <w:t xml:space="preserve">The Supplier shall provide on-site installation of all audio, visual, and electrical systems. Additionally, the Supplier shall conduct a two-day training session for the Judge’s clerks and court registrars on the operation of the electronic legal research terminals and courtroom display systems.</w:t>
      </w:r>
    </w:p>
    <w:p>
      <w:pPr>
        <w:numPr>
          <w:ilvl w:val="0"/>
          <w:numId w:val="1001"/>
        </w:numPr>
        <w:pStyle w:val="Compact"/>
      </w:pPr>
      <w:r>
        <w:rPr>
          <w:bCs/>
          <w:b/>
        </w:rPr>
        <w:t xml:space="preserve">Penalties for Delay:</w:t>
      </w:r>
      <w:r>
        <w:t xml:space="preserve"> </w:t>
      </w:r>
      <w:r>
        <w:t xml:space="preserve">In the event of delayed delivery beyond the stipulated date, the Supplier shall pay a penalty of 0.5% of the total Purchase Order value per calendar day of delay, up to a maximum of 10% of the total value. Delays exceeding thirty (30) days entitle the Judiciary of Tanzania to cancel this Purchase Order without further liability.</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United Republic of Tanzania. Any disputes arising from this Purchase Order shall be resolved through the courts of Dar es Salaam, Tanzania.</w:t>
      </w:r>
    </w:p>
    <w:p>
      <w:pPr>
        <w:numPr>
          <w:ilvl w:val="0"/>
          <w:numId w:val="1001"/>
        </w:numPr>
        <w:pStyle w:val="Compact"/>
      </w:pPr>
      <w:r>
        <w:rPr>
          <w:bCs/>
          <w:b/>
        </w:rPr>
        <w:t xml:space="preserve">Confidentiality:</w:t>
      </w:r>
      <w:r>
        <w:t xml:space="preserve"> </w:t>
      </w:r>
      <w:r>
        <w:t xml:space="preserve">The Supplier acknowledges that the equipment procured under this Purchase Order is intended for the exclusive use of the Judge and the judicial proceedings of the High Court of Tanzania, Dar es Salaam. The Supplier shall not disclose the nature, quantity, or specifications of the goods to any third party without written consent from the Office of the Chief Justice.</w:t>
      </w:r>
    </w:p>
    <w:bookmarkEnd w:id="23"/>
    <w:p>
      <w:pPr>
        <w:pStyle w:val="FirstParagraph"/>
      </w:pPr>
      <w:r>
        <w:t xml:space="preserve">[OFFICIAL SEAL OF THE HIGH COURT OF TANZANIA, DAR ES SALAAM TO BE AFFIXED HERE]</w:t>
      </w:r>
    </w:p>
    <w:p>
      <w:pPr>
        <w:pStyle w:val="BodyText"/>
      </w:pPr>
      <w:r>
        <w:rPr>
          <w:bCs/>
          <w:b/>
        </w:rPr>
        <w:t xml:space="preserve">Prepared and Authorized By (Buyer):</w:t>
      </w:r>
    </w:p>
    <w:p>
      <w:pPr>
        <w:pStyle w:val="BodyText"/>
      </w:pPr>
      <w:r>
        <w:t xml:space="preserve">Hon. Judge Amina M. Hassan</w:t>
      </w:r>
      <w:r>
        <w:br/>
      </w:r>
      <w:r>
        <w:t xml:space="preserve">Presiding Judge, Civil Division</w:t>
      </w:r>
      <w:r>
        <w:br/>
      </w:r>
      <w:r>
        <w:t xml:space="preserve">High Court of Tanzania, Dar es Salaam</w:t>
      </w:r>
      <w:r>
        <w:br/>
      </w:r>
      <w:r>
        <w:t xml:space="preserve">Date: _______________</w:t>
      </w:r>
    </w:p>
    <w:p>
      <w:pPr>
        <w:pStyle w:val="BodyText"/>
      </w:pPr>
      <w:r>
        <w:rPr>
          <w:bCs/>
          <w:b/>
        </w:rPr>
        <w:t xml:space="preserve">Accepted and Confirmed By (Supplier):</w:t>
      </w:r>
    </w:p>
    <w:p>
      <w:pPr>
        <w:pStyle w:val="BodyText"/>
      </w:pPr>
      <w:r>
        <w:t xml:space="preserve">Mr. Joseph K. Mwangi</w:t>
      </w:r>
      <w:r>
        <w:br/>
      </w:r>
      <w:r>
        <w:t xml:space="preserve">Sales Director, East African Judicial Supplies Ltd.</w:t>
      </w:r>
      <w:r>
        <w:br/>
      </w:r>
      <w:r>
        <w:t xml:space="preserve">Dar es Salaam, Tanzania</w:t>
      </w:r>
      <w:r>
        <w:br/>
      </w:r>
      <w:r>
        <w:t xml:space="preserve">Date: _______________</w:t>
      </w:r>
    </w:p>
    <w:p>
      <w:pPr>
        <w:pStyle w:val="BodyText"/>
      </w:pPr>
      <w:r>
        <w:t xml:space="preserve">This Purchase Order is issued by the Judicial Procurement Division of the High Court of Tanzania, Dar es Salaam. It constitutes a binding procurement document under the Public Procurement and Disposal of Public Assets Act, 2011 (as amended) of the United Republic of Tanzania.</w:t>
      </w:r>
    </w:p>
    <w:p>
      <w:pPr>
        <w:pStyle w:val="BodyText"/>
      </w:pPr>
      <w:r>
        <w:t xml:space="preserve">Document Reference: TZ-DS-JUD-2025-0047  |  Page 1 of 1  |  Classification: Official — Judicial Use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Judicial Equipment - Tanzania Dar es Salaam</dc:title>
  <dc:creator/>
  <dc:language>en</dc:language>
  <cp:keywords/>
  <dcterms:created xsi:type="dcterms:W3CDTF">2026-10-10T08:33:25Z</dcterms:created>
  <dcterms:modified xsi:type="dcterms:W3CDTF">2026-10-10T08:33:25Z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