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Equipment</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Official Procurement Document for Judicial Equipment and Systems</w:t>
      </w:r>
    </w:p>
    <w:p>
      <w:pPr>
        <w:pStyle w:val="BodyText"/>
      </w:pPr>
      <w:r>
        <w:t xml:space="preserve">Kingdom of Thailand — Bangkok Metropolitan Region</w:t>
      </w:r>
    </w:p>
    <w:bookmarkEnd w:id="20"/>
    <w:p>
      <w:pPr>
        <w:pStyle w:val="BodyText"/>
      </w:pPr>
      <w:r>
        <w:t xml:space="preserve">Purchase Order No.: PO-THB-2025-04782</w:t>
      </w:r>
      <w:r>
        <w:br/>
      </w:r>
      <w:r>
        <w:t xml:space="preserve">Date of Issue: 15 June 2025</w:t>
      </w:r>
      <w:r>
        <w:br/>
      </w:r>
      <w:r>
        <w:t xml:space="preserve">Valid Until: 15 September 2025</w:t>
      </w:r>
    </w:p>
    <w:bookmarkStart w:id="21" w:name="purchasing-authority-buyer"/>
    <w:p>
      <w:pPr>
        <w:pStyle w:val="Heading3"/>
      </w:pPr>
      <w:r>
        <w:t xml:space="preserve">Purchasing Authority (Buyer)</w:t>
      </w:r>
    </w:p>
    <w:p>
      <w:pPr>
        <w:pStyle w:val="FirstParagraph"/>
      </w:pPr>
      <w:r>
        <w:rPr>
          <w:bCs/>
          <w:b/>
        </w:rPr>
        <w:t xml:space="preserve">Office of the Supreme Court of Thailand</w:t>
      </w:r>
    </w:p>
    <w:p>
      <w:pPr>
        <w:pStyle w:val="BodyText"/>
      </w:pPr>
      <w:r>
        <w:t xml:space="preserve">Department of Judicial Administration</w:t>
      </w:r>
    </w:p>
    <w:p>
      <w:pPr>
        <w:pStyle w:val="BodyText"/>
      </w:pPr>
      <w:r>
        <w:t xml:space="preserve">1119 Ratchadamnoen Klang Road</w:t>
      </w:r>
    </w:p>
    <w:p>
      <w:pPr>
        <w:pStyle w:val="BodyText"/>
      </w:pPr>
      <w:r>
        <w:t xml:space="preserve">Phra Nakhon,</w:t>
      </w:r>
      <w:r>
        <w:t xml:space="preserve"> </w:t>
      </w:r>
      <w:r>
        <w:t xml:space="preserve">Thailand Bangkok</w:t>
      </w:r>
      <w:r>
        <w:t xml:space="preserve"> </w:t>
      </w:r>
      <w:r>
        <w:t xml:space="preserve">10200</w:t>
      </w:r>
    </w:p>
    <w:p>
      <w:pPr>
        <w:pStyle w:val="BodyText"/>
      </w:pPr>
      <w:r>
        <w:t xml:space="preserve">Tel: +66-2-220-2000</w:t>
      </w:r>
    </w:p>
    <w:p>
      <w:pPr>
        <w:pStyle w:val="BodyText"/>
      </w:pPr>
      <w:r>
        <w:t xml:space="preserve">Email: procurement@supremecourt.go.th</w:t>
      </w:r>
    </w:p>
    <w:p>
      <w:pPr>
        <w:pStyle w:val="BodyText"/>
      </w:pPr>
      <w:r>
        <w:t xml:space="preserve">Tax ID: 0991000123456</w:t>
      </w:r>
    </w:p>
    <w:bookmarkEnd w:id="21"/>
    <w:bookmarkStart w:id="22" w:name="supplier-seller"/>
    <w:p>
      <w:pPr>
        <w:pStyle w:val="Heading3"/>
      </w:pPr>
      <w:r>
        <w:t xml:space="preserve">Supplier (Seller)</w:t>
      </w:r>
    </w:p>
    <w:p>
      <w:pPr>
        <w:pStyle w:val="FirstParagraph"/>
      </w:pPr>
      <w:r>
        <w:rPr>
          <w:bCs/>
          <w:b/>
        </w:rPr>
        <w:t xml:space="preserve">Chulalongkorn Judicial Systems Co., Ltd.</w:t>
      </w:r>
    </w:p>
    <w:p>
      <w:pPr>
        <w:pStyle w:val="BodyText"/>
      </w:pPr>
      <w:r>
        <w:t xml:space="preserve">45 Sukhumvit Road, Klongtoey</w:t>
      </w:r>
    </w:p>
    <w:p>
      <w:pPr>
        <w:pStyle w:val="BodyText"/>
      </w:pPr>
      <w:r>
        <w:t xml:space="preserve">Watthana,</w:t>
      </w:r>
      <w:r>
        <w:t xml:space="preserve"> </w:t>
      </w:r>
      <w:r>
        <w:t xml:space="preserve">Thailand Bangkok</w:t>
      </w:r>
      <w:r>
        <w:t xml:space="preserve"> </w:t>
      </w:r>
      <w:r>
        <w:t xml:space="preserve">10110</w:t>
      </w:r>
    </w:p>
    <w:p>
      <w:pPr>
        <w:pStyle w:val="BodyText"/>
      </w:pPr>
      <w:r>
        <w:t xml:space="preserve">Tel: +66-2-252-8000</w:t>
      </w:r>
    </w:p>
    <w:p>
      <w:pPr>
        <w:pStyle w:val="BodyText"/>
      </w:pPr>
      <w:r>
        <w:t xml:space="preserve">Email: sales@chulajudicial.co.th</w:t>
      </w:r>
    </w:p>
    <w:p>
      <w:pPr>
        <w:pStyle w:val="BodyText"/>
      </w:pPr>
      <w:r>
        <w:t xml:space="preserve">Tax ID: 0105567890123</w:t>
      </w:r>
    </w:p>
    <w:bookmarkEnd w:id="22"/>
    <w:bookmarkStart w:id="24" w:name="itemized-purchase-order-details"/>
    <w:p>
      <w:pPr>
        <w:pStyle w:val="Heading2"/>
      </w:pPr>
      <w:r>
        <w:t xml:space="preserve">Itemized Purchase Order Details</w:t>
      </w:r>
    </w:p>
    <w:p>
      <w:pPr>
        <w:pStyle w:val="FirstParagraph"/>
      </w:pPr>
      <w:r>
        <w:t xml:space="preserve">This</w:t>
      </w:r>
      <w:r>
        <w:t xml:space="preserve"> </w:t>
      </w:r>
      <w:r>
        <w:t xml:space="preserve">Purchase Order</w:t>
      </w:r>
      <w:r>
        <w:t xml:space="preserve"> </w:t>
      </w:r>
      <w:r>
        <w:t xml:space="preserve">is issued by the Office of the Supreme Court of Thailand for the procurement, delivery, installation, and commissioning of comprehensive</w:t>
      </w:r>
      <w:r>
        <w:t xml:space="preserve"> </w:t>
      </w:r>
      <w:r>
        <w:t xml:space="preserve">Judge</w:t>
      </w:r>
      <w:r>
        <w:t xml:space="preserve"> </w:t>
      </w:r>
      <w:r>
        <w:t xml:space="preserve">workstation equipment, judicial information systems, and associated infrastructure for use in the Central Criminal Court and the Bangkok Provincial Court, both located in</w:t>
      </w:r>
      <w:r>
        <w:t xml:space="preserve"> </w:t>
      </w:r>
      <w:r>
        <w:t xml:space="preserve">Thailand Bangkok</w:t>
      </w:r>
      <w:r>
        <w:t xml:space="preserve">. The following items are specified under this</w:t>
      </w:r>
      <w:r>
        <w:t xml:space="preserve"> </w:t>
      </w:r>
      <w:r>
        <w:t xml:space="preserve">Purchase Order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Judge's Elevated Bench and Desk Assembly</w:t>
            </w:r>
          </w:p>
        </w:tc>
        <w:tc>
          <w:tcPr/>
          <w:p>
            <w:pPr>
              <w:pStyle w:val="Compact"/>
              <w:jc w:val="left"/>
            </w:pPr>
            <w:r>
              <w:t xml:space="preserve">Teak wood, 2400mm x 1200mm, with integrated cable management, built-in microphone array, and document tray. Designed for the presiding Judge's position in the courtroom.</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Judge's Digital Case Management Terminal</w:t>
            </w:r>
          </w:p>
        </w:tc>
        <w:tc>
          <w:tcPr/>
          <w:p>
            <w:pPr>
              <w:pStyle w:val="Compact"/>
              <w:jc w:val="left"/>
            </w:pPr>
            <w:r>
              <w:t xml:space="preserve">27-inch 4K display, Intel i9 processor, 64GB RAM, 2TB SSD, dual-monitor arm, encrypted storage for confidential Judge case files, Thai-language OS preloaded.</w:t>
            </w:r>
          </w:p>
        </w:tc>
        <w:tc>
          <w:tcPr/>
          <w:p>
            <w:pPr>
              <w:pStyle w:val="Compact"/>
              <w:jc w:val="left"/>
            </w:pPr>
            <w:r>
              <w:t xml:space="preserve">24</w:t>
            </w:r>
          </w:p>
        </w:tc>
        <w:tc>
          <w:tcPr/>
          <w:p>
            <w:pPr>
              <w:pStyle w:val="Compact"/>
              <w:jc w:val="left"/>
            </w:pPr>
            <w:r>
              <w:t xml:space="preserve">98,500</w:t>
            </w:r>
          </w:p>
        </w:tc>
        <w:tc>
          <w:tcPr/>
          <w:p>
            <w:pPr>
              <w:pStyle w:val="Compact"/>
              <w:jc w:val="left"/>
            </w:pPr>
            <w:r>
              <w:t xml:space="preserve">2,364,000</w:t>
            </w:r>
          </w:p>
        </w:tc>
      </w:tr>
      <w:tr>
        <w:tc>
          <w:tcPr/>
          <w:p>
            <w:pPr>
              <w:pStyle w:val="Compact"/>
              <w:jc w:val="left"/>
            </w:pPr>
            <w:r>
              <w:t xml:space="preserve">03</w:t>
            </w:r>
          </w:p>
        </w:tc>
        <w:tc>
          <w:tcPr/>
          <w:p>
            <w:pPr>
              <w:pStyle w:val="Compact"/>
              <w:jc w:val="left"/>
            </w:pPr>
            <w:r>
              <w:t xml:space="preserve">Judge's Audio-Visual Recording System</w:t>
            </w:r>
          </w:p>
        </w:tc>
        <w:tc>
          <w:tcPr/>
          <w:p>
            <w:pPr>
              <w:pStyle w:val="Compact"/>
              <w:jc w:val="left"/>
            </w:pPr>
            <w:r>
              <w:t xml:space="preserve">Multi-channel courtroom recording system with 8 directional microphones, 4 HD cameras, 1000-hour local storage, and live streaming capability for Judge proceedings.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Judge's Gavel and Official Seal Set</w:t>
            </w:r>
          </w:p>
        </w:tc>
        <w:tc>
          <w:tcPr/>
          <w:p>
            <w:pPr>
              <w:pStyle w:val="Compact"/>
              <w:jc w:val="left"/>
            </w:pPr>
            <w:r>
              <w:t xml:space="preserve">Hand-carved rosewood gavel with leather-wrapped handle, brass base, and matching official Judge seal in 24-karat gold-plated brass. Engraved with the Royal Court emblem of Thailand.</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Judge's Chamber Furniture Package</w:t>
            </w:r>
          </w:p>
        </w:tc>
        <w:tc>
          <w:tcPr/>
          <w:p>
            <w:pPr>
              <w:pStyle w:val="Compact"/>
              <w:jc w:val="left"/>
            </w:pPr>
            <w:r>
              <w:t xml:space="preserve">Complete set including executive desk, two visitor chairs, bookshelf (1800mm), filing cabinet (4-drawer, fireproof), and ergonomic Judge's chair with lumbar support.</w:t>
            </w:r>
          </w:p>
        </w:tc>
        <w:tc>
          <w:tcPr/>
          <w:p>
            <w:pPr>
              <w:pStyle w:val="Compact"/>
              <w:jc w:val="left"/>
            </w:pPr>
            <w:r>
              <w:t xml:space="preserve">12</w:t>
            </w:r>
          </w:p>
        </w:tc>
        <w:tc>
          <w:tcPr/>
          <w:p>
            <w:pPr>
              <w:pStyle w:val="Compact"/>
              <w:jc w:val="left"/>
            </w:pPr>
            <w:r>
              <w:t xml:space="preserve">275,000</w:t>
            </w:r>
          </w:p>
        </w:tc>
        <w:tc>
          <w:tcPr/>
          <w:p>
            <w:pPr>
              <w:pStyle w:val="Compact"/>
              <w:jc w:val="left"/>
            </w:pPr>
            <w:r>
              <w:t xml:space="preserve">3,300,000</w:t>
            </w:r>
          </w:p>
        </w:tc>
      </w:tr>
      <w:tr>
        <w:tc>
          <w:tcPr/>
          <w:p>
            <w:pPr>
              <w:pStyle w:val="Compact"/>
              <w:jc w:val="left"/>
            </w:pPr>
            <w:r>
              <w:t xml:space="preserve">06</w:t>
            </w:r>
          </w:p>
        </w:tc>
        <w:tc>
          <w:tcPr/>
          <w:p>
            <w:pPr>
              <w:pStyle w:val="Compact"/>
              <w:jc w:val="left"/>
            </w:pPr>
            <w:r>
              <w:t xml:space="preserve">Judge's Secure Communication and Video Conferencing Unit</w:t>
            </w:r>
          </w:p>
        </w:tc>
        <w:tc>
          <w:tcPr/>
          <w:p>
            <w:pPr>
              <w:pStyle w:val="Compact"/>
              <w:jc w:val="left"/>
            </w:pPr>
            <w:r>
              <w:t xml:space="preserve">Encrypted video conferencing terminal for remote Judge hearings, 4K webcam, noise-cancelling headset, and secure Thai government network interface compliant with PDPA regulations.</w:t>
            </w:r>
          </w:p>
        </w:tc>
        <w:tc>
          <w:tcPr/>
          <w:p>
            <w:pPr>
              <w:pStyle w:val="Compact"/>
              <w:jc w:val="left"/>
            </w:pPr>
            <w:r>
              <w:t xml:space="preserve">12</w:t>
            </w:r>
          </w:p>
        </w:tc>
        <w:tc>
          <w:tcPr/>
          <w:p>
            <w:pPr>
              <w:pStyle w:val="Compact"/>
              <w:jc w:val="left"/>
            </w:pPr>
            <w:r>
              <w:t xml:space="preserve">156,000</w:t>
            </w:r>
          </w:p>
        </w:tc>
        <w:tc>
          <w:tcPr/>
          <w:p>
            <w:pPr>
              <w:pStyle w:val="Compact"/>
              <w:jc w:val="left"/>
            </w:pPr>
            <w:r>
              <w:t xml:space="preserve">1,872,000</w:t>
            </w:r>
          </w:p>
        </w:tc>
      </w:tr>
      <w:tr>
        <w:tc>
          <w:tcPr/>
          <w:p>
            <w:pPr>
              <w:pStyle w:val="Compact"/>
              <w:jc w:val="left"/>
            </w:pPr>
            <w:r>
              <w:t xml:space="preserve">07</w:t>
            </w:r>
          </w:p>
        </w:tc>
        <w:tc>
          <w:tcPr/>
          <w:p>
            <w:pPr>
              <w:pStyle w:val="Compact"/>
              <w:jc w:val="left"/>
            </w:pPr>
            <w:r>
              <w:t xml:space="preserve">Judge's Legal Research and Precedent Database License</w:t>
            </w:r>
          </w:p>
        </w:tc>
        <w:tc>
          <w:tcPr/>
          <w:p>
            <w:pPr>
              <w:pStyle w:val="Compact"/>
              <w:jc w:val="left"/>
            </w:pPr>
            <w:r>
              <w:t xml:space="preserve">Perpetual license for the Thai Supreme Court Precedent Database, including 50,000+ Judge rulings, English and Thai bilingual interface, and annual updates for 5 years.</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08</w:t>
            </w:r>
          </w:p>
        </w:tc>
        <w:tc>
          <w:tcPr/>
          <w:p>
            <w:pPr>
              <w:pStyle w:val="Compact"/>
              <w:jc w:val="left"/>
            </w:pPr>
            <w:r>
              <w:t xml:space="preserve">Installation, Calibration, and Training Services</w:t>
            </w:r>
          </w:p>
        </w:tc>
        <w:tc>
          <w:tcPr/>
          <w:p>
            <w:pPr>
              <w:pStyle w:val="Compact"/>
              <w:jc w:val="left"/>
            </w:pPr>
            <w:r>
              <w:t xml:space="preserve">On-site installation in</w:t>
            </w:r>
            <w:r>
              <w:t xml:space="preserve"> </w:t>
            </w:r>
            <w:r>
              <w:t xml:space="preserve">Thailand Bangkok</w:t>
            </w:r>
            <w:r>
              <w:t xml:space="preserve"> </w:t>
            </w:r>
            <w:r>
              <w:t xml:space="preserve">courtrooms, system calibration, and 3-day training program for Judge staff and court administrators.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right"/>
            </w:pPr>
            <w:r>
              <w:t xml:space="preserve">GRAND TOTAL (THB)</w:t>
            </w:r>
          </w:p>
        </w:tc>
        <w:tc>
          <w:tcPr/>
          <w:p>
            <w:pPr>
              <w:pStyle w:val="Compact"/>
              <w:jc w:val="left"/>
            </w:pPr>
            <w:r>
              <w:t xml:space="preserve">15,606,000</w:t>
            </w:r>
          </w:p>
        </w:tc>
      </w:tr>
      <w:tr>
        <w:tc>
          <w:tcPr>
            <w:gridSpan w:val="5"/>
          </w:tcPr>
          <w:p>
            <w:pPr>
              <w:pStyle w:val="Compact"/>
              <w:jc w:val="right"/>
            </w:pPr>
            <w:r>
              <w:t xml:space="preserve">VAT 7%</w:t>
            </w:r>
          </w:p>
        </w:tc>
        <w:tc>
          <w:tcPr/>
          <w:p>
            <w:pPr>
              <w:pStyle w:val="Compact"/>
              <w:jc w:val="left"/>
            </w:pPr>
            <w:r>
              <w:t xml:space="preserve">1,092,420</w:t>
            </w:r>
          </w:p>
        </w:tc>
      </w:tr>
      <w:tr>
        <w:tc>
          <w:tcPr>
            <w:gridSpan w:val="5"/>
          </w:tcPr>
          <w:p>
            <w:pPr>
              <w:pStyle w:val="Compact"/>
              <w:jc w:val="right"/>
            </w:pPr>
            <w:r>
              <w:t xml:space="preserve">TOTAL AMOUNT DUE (THB)</w:t>
            </w:r>
          </w:p>
        </w:tc>
        <w:tc>
          <w:tcPr/>
          <w:p>
            <w:pPr>
              <w:pStyle w:val="Compact"/>
              <w:jc w:val="left"/>
            </w:pPr>
            <w:r>
              <w:t xml:space="preserve">16,698,420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items under this</w:t>
      </w:r>
      <w:r>
        <w:t xml:space="preserve"> </w:t>
      </w:r>
      <w:r>
        <w:t xml:space="preserve">Purchase Order</w:t>
      </w:r>
      <w:r>
        <w:t xml:space="preserve"> </w:t>
      </w:r>
      <w:r>
        <w:t xml:space="preserve">shall be delivered to the Central Criminal Court, 1119 Ratchadamnoen Klang Road, Phra Nakhon,</w:t>
      </w:r>
      <w:r>
        <w:t xml:space="preserve"> </w:t>
      </w:r>
      <w:r>
        <w:t xml:space="preserve">Thailand Bangkok</w:t>
      </w:r>
      <w:r>
        <w:t xml:space="preserve"> </w:t>
      </w:r>
      <w:r>
        <w:t xml:space="preserve">10200, and the Bangkok Provincial Court, 1119 Ratchadamnoen Klang Road,</w:t>
      </w:r>
      <w:r>
        <w:t xml:space="preserve"> </w:t>
      </w:r>
      <w:r>
        <w:t xml:space="preserve">Thailand Bangkok</w:t>
      </w:r>
      <w:r>
        <w:t xml:space="preserve"> </w:t>
      </w:r>
      <w:r>
        <w:t xml:space="preserve">10200.</w:t>
      </w:r>
    </w:p>
    <w:p>
      <w:pPr>
        <w:numPr>
          <w:ilvl w:val="0"/>
          <w:numId w:val="1001"/>
        </w:numPr>
        <w:pStyle w:val="Compact"/>
      </w:pPr>
      <w:r>
        <w:rPr>
          <w:bCs/>
          <w:b/>
        </w:rPr>
        <w:t xml:space="preserve">Delivery Timeline:</w:t>
      </w:r>
      <w:r>
        <w:t xml:space="preserve"> </w:t>
      </w:r>
      <w:r>
        <w:t xml:space="preserve">The Supplier shall complete full delivery and installation of all</w:t>
      </w:r>
      <w:r>
        <w:t xml:space="preserve"> </w:t>
      </w:r>
      <w:r>
        <w:t xml:space="preserve">Judge</w:t>
      </w:r>
      <w:r>
        <w:t xml:space="preserve"> </w:t>
      </w:r>
      <w:r>
        <w:t xml:space="preserve">equipment within sixty (60) calendar days from the date of this</w:t>
      </w:r>
      <w:r>
        <w:t xml:space="preserve"> </w:t>
      </w:r>
      <w:r>
        <w:t xml:space="preserve">Purchase Order</w:t>
      </w:r>
      <w:r>
        <w:t xml:space="preserve"> </w:t>
      </w:r>
      <w:r>
        <w:t xml:space="preserve">acceptance. Partial deliveries are not permitted without prior written consent from the Purchasing Authority.</w:t>
      </w:r>
    </w:p>
    <w:p>
      <w:pPr>
        <w:numPr>
          <w:ilvl w:val="0"/>
          <w:numId w:val="1001"/>
        </w:numPr>
        <w:pStyle w:val="Compact"/>
      </w:pPr>
      <w:r>
        <w:rPr>
          <w:bCs/>
          <w:b/>
        </w:rPr>
        <w:t xml:space="preserve">Payment Terms:</w:t>
      </w:r>
      <w:r>
        <w:t xml:space="preserve"> </w:t>
      </w:r>
      <w:r>
        <w:t xml:space="preserve">Payment shall be made in three installments: 30% upon signing of this</w:t>
      </w:r>
      <w:r>
        <w:t xml:space="preserve"> </w:t>
      </w:r>
      <w:r>
        <w:t xml:space="preserve">Purchase Order</w:t>
      </w:r>
      <w:r>
        <w:t xml:space="preserve">, 50% upon successful delivery and installation of all</w:t>
      </w:r>
      <w:r>
        <w:t xml:space="preserve"> </w:t>
      </w:r>
      <w:r>
        <w:t xml:space="preserve">Judge</w:t>
      </w:r>
      <w:r>
        <w:t xml:space="preserve"> </w:t>
      </w:r>
      <w:r>
        <w:t xml:space="preserve">equipment in</w:t>
      </w:r>
      <w:r>
        <w:t xml:space="preserve"> </w:t>
      </w:r>
      <w:r>
        <w:t xml:space="preserve">Thailand Bangkok</w:t>
      </w:r>
      <w:r>
        <w:t xml:space="preserve">, and 20% upon final acceptance and completion of the training program. Payment shall be made via bank transfer to the Supplier's designated account.</w:t>
      </w:r>
    </w:p>
    <w:p>
      <w:pPr>
        <w:numPr>
          <w:ilvl w:val="0"/>
          <w:numId w:val="1001"/>
        </w:numPr>
        <w:pStyle w:val="Compact"/>
      </w:pPr>
      <w:r>
        <w:rPr>
          <w:bCs/>
          <w:b/>
        </w:rPr>
        <w:t xml:space="preserve">Warranty:</w:t>
      </w:r>
      <w:r>
        <w:t xml:space="preserve"> </w:t>
      </w:r>
      <w:r>
        <w:t xml:space="preserve">All</w:t>
      </w:r>
      <w:r>
        <w:t xml:space="preserve"> </w:t>
      </w:r>
      <w:r>
        <w:t xml:space="preserve">Judge</w:t>
      </w:r>
      <w:r>
        <w:t xml:space="preserve"> </w:t>
      </w:r>
      <w:r>
        <w:t xml:space="preserve">equipment and systems shall carry a minimum warranty period of three (3) years from the date of final acceptance. The Supplier shall provide on-site repair service within</w:t>
      </w:r>
      <w:r>
        <w:t xml:space="preserve"> </w:t>
      </w:r>
      <w:r>
        <w:t xml:space="preserve">Thailand Bangkok</w:t>
      </w:r>
      <w:r>
        <w:t xml:space="preserve"> </w:t>
      </w:r>
      <w:r>
        <w:t xml:space="preserve">within forty-eight (48) hours of any reported defect.</w:t>
      </w:r>
    </w:p>
    <w:p>
      <w:pPr>
        <w:numPr>
          <w:ilvl w:val="0"/>
          <w:numId w:val="1001"/>
        </w:numPr>
        <w:pStyle w:val="Compact"/>
      </w:pPr>
      <w:r>
        <w:rPr>
          <w:bCs/>
          <w:b/>
        </w:rPr>
        <w:t xml:space="preserve">Compliance:</w:t>
      </w:r>
      <w:r>
        <w:t xml:space="preserve"> </w:t>
      </w:r>
      <w:r>
        <w:t xml:space="preserve">All items must comply with the standards set by the Supreme Court of Thailand, the Thai Ministry of Justice, and applicable regulations of the</w:t>
      </w:r>
      <w:r>
        <w:t xml:space="preserve"> </w:t>
      </w:r>
      <w:r>
        <w:t xml:space="preserve">Thailand Bangkok</w:t>
      </w:r>
      <w:r>
        <w:t xml:space="preserve"> </w:t>
      </w:r>
      <w:r>
        <w:t xml:space="preserve">Metropolitan Administration. All electronic systems must be compliant with the Personal Data Protection Act (PDPA) of Thailand.</w:t>
      </w:r>
    </w:p>
    <w:p>
      <w:pPr>
        <w:numPr>
          <w:ilvl w:val="0"/>
          <w:numId w:val="1001"/>
        </w:numPr>
        <w:pStyle w:val="Compact"/>
      </w:pPr>
      <w:r>
        <w:rPr>
          <w:bCs/>
          <w:b/>
        </w:rPr>
        <w:t xml:space="preserve">Confidentiality:</w:t>
      </w:r>
      <w:r>
        <w:t xml:space="preserve"> </w:t>
      </w:r>
      <w:r>
        <w:t xml:space="preserve">The Supplier acknowledges that all</w:t>
      </w:r>
      <w:r>
        <w:t xml:space="preserve"> </w:t>
      </w:r>
      <w:r>
        <w:t xml:space="preserve">Judge</w:t>
      </w:r>
      <w:r>
        <w:t xml:space="preserve"> </w:t>
      </w:r>
      <w:r>
        <w:t xml:space="preserve">case files, court proceedings data, and judicial records accessed during installation and training are strictly confidential. Any breach of confidentiality shall result in immediate termination of this</w:t>
      </w:r>
      <w:r>
        <w:t xml:space="preserve"> </w:t>
      </w:r>
      <w:r>
        <w:t xml:space="preserve">Purchase Order</w:t>
      </w:r>
      <w:r>
        <w:t xml:space="preserve"> </w:t>
      </w:r>
      <w:r>
        <w:t xml:space="preserve">and legal action under Thai law.</w:t>
      </w:r>
    </w:p>
    <w:p>
      <w:pPr>
        <w:numPr>
          <w:ilvl w:val="0"/>
          <w:numId w:val="1001"/>
        </w:numPr>
        <w:pStyle w:val="Compact"/>
      </w:pPr>
      <w:r>
        <w:rPr>
          <w:bCs/>
          <w:b/>
        </w:rPr>
        <w:t xml:space="preserve">Acceptance:</w:t>
      </w:r>
      <w:r>
        <w:t xml:space="preserve"> </w:t>
      </w:r>
      <w:r>
        <w:t xml:space="preserve">The Purchasing Authority shall conduct a formal inspection of all</w:t>
      </w:r>
      <w:r>
        <w:t xml:space="preserve"> </w:t>
      </w:r>
      <w:r>
        <w:t xml:space="preserve">Judge</w:t>
      </w:r>
      <w:r>
        <w:t xml:space="preserve"> </w:t>
      </w:r>
      <w:r>
        <w:t xml:space="preserve">equipment within ten (10) business days of delivery. Acceptance shall be documented in a written Acceptance Certificate signed by both parties.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Thailand. Any disputes shall be resolved through the courts of</w:t>
      </w:r>
      <w:r>
        <w:t xml:space="preserve"> </w:t>
      </w:r>
      <w:r>
        <w:t xml:space="preserve">Thailand Bangkok</w:t>
      </w:r>
      <w:r>
        <w:t xml:space="preserve">.</w:t>
      </w:r>
    </w:p>
    <w:p>
      <w:pPr>
        <w:numPr>
          <w:ilvl w:val="0"/>
          <w:numId w:val="1001"/>
        </w:numPr>
        <w:pStyle w:val="Compact"/>
      </w:pPr>
      <w:r>
        <w:rPr>
          <w:bCs/>
          <w:b/>
        </w:rPr>
        <w:t xml:space="preserve">Force Majeure:</w:t>
      </w:r>
      <w:r>
        <w:t xml:space="preserve"> </w:t>
      </w:r>
      <w:r>
        <w:t xml:space="preserve">Neither party shall be liable for delays caused by natural disasters, government orders, or events beyond reasonable control, provided that written notice is given within five (5) days of the occurrence.</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made in writing and signed by authorized representatives of both parties.</w:t>
      </w:r>
    </w:p>
    <w:bookmarkEnd w:id="23"/>
    <w:p>
      <w:pPr>
        <w:pStyle w:val="FirstParagraph"/>
      </w:pPr>
      <w:r>
        <w:rPr>
          <w:bCs/>
          <w:b/>
        </w:rPr>
        <w:t xml:space="preserve">Authorized Signatory — Purchasing Authority</w:t>
      </w:r>
      <w:r>
        <w:br/>
      </w:r>
      <w:r>
        <w:t xml:space="preserve">Office of the Supreme Court of Thailand</w:t>
      </w:r>
      <w:r>
        <w:br/>
      </w:r>
      <w:r>
        <w:t xml:space="preserve">Name: ______________________________</w:t>
      </w:r>
      <w:r>
        <w:br/>
      </w:r>
      <w:r>
        <w:t xml:space="preserve">Title: Director of Judicial Administration</w:t>
      </w:r>
      <w:r>
        <w:br/>
      </w:r>
      <w:r>
        <w:t xml:space="preserve">Date: ______________________________</w:t>
      </w:r>
    </w:p>
    <w:p>
      <w:pPr>
        <w:pStyle w:val="BodyText"/>
      </w:pPr>
      <w:r>
        <w:rPr>
          <w:bCs/>
          <w:b/>
        </w:rPr>
        <w:t xml:space="preserve">Authorized Signatory — Supplier</w:t>
      </w:r>
      <w:r>
        <w:br/>
      </w:r>
      <w:r>
        <w:t xml:space="preserve">Chulalongkorn Judicial Systems Co., Ltd.</w:t>
      </w:r>
      <w:r>
        <w:br/>
      </w:r>
      <w:r>
        <w:t xml:space="preserve">Name: ______________________________</w:t>
      </w:r>
      <w:r>
        <w:br/>
      </w:r>
      <w:r>
        <w:t xml:space="preserve">Title: Managing Director</w:t>
      </w:r>
      <w:r>
        <w:br/>
      </w:r>
      <w:r>
        <w:t xml:space="preserve">Date: ______________________________</w:t>
      </w:r>
    </w:p>
    <w:p>
      <w:pPr>
        <w:pStyle w:val="BodyText"/>
      </w:pPr>
      <w:r>
        <w:t xml:space="preserve">This</w:t>
      </w:r>
      <w:r>
        <w:t xml:space="preserve"> </w:t>
      </w:r>
      <w:r>
        <w:t xml:space="preserve">Purchase Order</w:t>
      </w:r>
      <w:r>
        <w:t xml:space="preserve"> </w:t>
      </w:r>
      <w:r>
        <w:t xml:space="preserve">(PO-THB-2025-04782) is an official document of the Office of the Supreme Court of Thailand. It is issued for the procurement of</w:t>
      </w:r>
      <w:r>
        <w:t xml:space="preserve"> </w:t>
      </w:r>
      <w:r>
        <w:t xml:space="preserve">Judge</w:t>
      </w:r>
      <w:r>
        <w:t xml:space="preserve"> </w:t>
      </w:r>
      <w:r>
        <w:t xml:space="preserve">equipment and judicial systems for use in</w:t>
      </w:r>
      <w:r>
        <w:t xml:space="preserve"> </w:t>
      </w:r>
      <w:r>
        <w:t xml:space="preserve">Thailand Bangkok</w:t>
      </w:r>
      <w:r>
        <w:t xml:space="preserve">. Unauthorized reproduction or distribution of this document is prohibited under Thai law. Document reference: SC/PROC/2025/04782. Printed in Bangkok, Thailand.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Equipment - Thailand Bangkok</dc:title>
  <dc:creator/>
  <dc:language>en</dc:language>
  <cp:keywords/>
  <dcterms:created xsi:type="dcterms:W3CDTF">2026-10-10T10:55:02Z</dcterms:created>
  <dcterms:modified xsi:type="dcterms:W3CDTF">2026-10-10T10:55:02Z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