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Office</w:t>
      </w:r>
      <w:r>
        <w:t xml:space="preserve"> </w:t>
      </w:r>
      <w:r>
        <w:t xml:space="preserve">Equipment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purchase-order"/>
    <w:p>
      <w:pPr>
        <w:pStyle w:val="Heading1"/>
      </w:pPr>
      <w:r>
        <w:t xml:space="preserve">PURCHASE ORDER</w:t>
      </w:r>
    </w:p>
    <w:bookmarkStart w:id="20" w:name="office-of-the-court-administrator"/>
    <w:p>
      <w:pPr>
        <w:pStyle w:val="Heading2"/>
      </w:pPr>
      <w:r>
        <w:t xml:space="preserve">Office of the Court Administrator</w:t>
      </w:r>
    </w:p>
    <w:p>
      <w:pPr>
        <w:pStyle w:val="FirstParagraph"/>
      </w:pPr>
      <w:r>
        <w:t xml:space="preserve">United States New York City — New York State Unified Court System</w:t>
      </w:r>
    </w:p>
    <w:p>
      <w:pPr>
        <w:pStyle w:val="BodyText"/>
      </w:pPr>
      <w:r>
        <w:t xml:space="preserve">125 Broad Street, New York, NY 10004</w:t>
      </w:r>
    </w:p>
    <w:p>
      <w:pPr>
        <w:pStyle w:val="BodyText"/>
      </w:pPr>
      <w:r>
        <w:t xml:space="preserve">PO No. NYC-JDG-2025-04872</w:t>
      </w:r>
    </w:p>
    <w:bookmarkEnd w:id="20"/>
    <w:bookmarkEnd w:id="21"/>
    <w:bookmarkStart w:id="22" w:name="purchase-order-details"/>
    <w:p>
      <w:pPr>
        <w:pStyle w:val="Heading3"/>
      </w:pPr>
      <w:r>
        <w:t xml:space="preserve">1. 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NYC-JDG-2025-04872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August 15, 2025</w:t>
            </w:r>
          </w:p>
        </w:tc>
      </w:tr>
      <w:tr>
        <w:tc>
          <w:tcPr/>
          <w:p>
            <w:pPr>
              <w:pStyle w:val="Compact"/>
              <w:jc w:val="left"/>
            </w:pPr>
            <w:r>
              <w:rPr>
                <w:bCs/>
                <w:b/>
              </w:rPr>
              <w:t xml:space="preserve">Issuing Authority:</w:t>
            </w:r>
          </w:p>
        </w:tc>
        <w:tc>
          <w:tcPr/>
          <w:p>
            <w:pPr>
              <w:pStyle w:val="Compact"/>
              <w:jc w:val="left"/>
            </w:pPr>
            <w:r>
              <w:t xml:space="preserve">Office of the Court Administrator, United States New York City</w:t>
            </w:r>
          </w:p>
        </w:tc>
      </w:tr>
      <w:tr>
        <w:tc>
          <w:tcPr/>
          <w:p>
            <w:pPr>
              <w:pStyle w:val="Compact"/>
              <w:jc w:val="left"/>
            </w:pPr>
            <w:r>
              <w:rPr>
                <w:bCs/>
                <w:b/>
              </w:rPr>
              <w:t xml:space="preserve">Authorized By:</w:t>
            </w:r>
          </w:p>
        </w:tc>
        <w:tc>
          <w:tcPr/>
          <w:p>
            <w:pPr>
              <w:pStyle w:val="Compact"/>
              <w:jc w:val="left"/>
            </w:pPr>
            <w:r>
              <w:t xml:space="preserve">Hon. Margaret E. Sullivan, Chief Administrative Judge</w:t>
            </w:r>
          </w:p>
        </w:tc>
      </w:tr>
      <w:tr>
        <w:tc>
          <w:tcPr/>
          <w:p>
            <w:pPr>
              <w:pStyle w:val="Compact"/>
              <w:jc w:val="left"/>
            </w:pPr>
            <w:r>
              <w:rPr>
                <w:bCs/>
                <w:b/>
              </w:rPr>
              <w:t xml:space="preserve">Department:</w:t>
            </w:r>
          </w:p>
        </w:tc>
        <w:tc>
          <w:tcPr/>
          <w:p>
            <w:pPr>
              <w:pStyle w:val="Compact"/>
              <w:jc w:val="left"/>
            </w:pPr>
            <w:r>
              <w:t xml:space="preserve">Judge's Chambers — Criminal Division, New York County</w:t>
            </w:r>
          </w:p>
        </w:tc>
      </w:tr>
      <w:tr>
        <w:tc>
          <w:tcPr/>
          <w:p>
            <w:pPr>
              <w:pStyle w:val="Compact"/>
              <w:jc w:val="left"/>
            </w:pPr>
            <w:r>
              <w:rPr>
                <w:bCs/>
                <w:b/>
              </w:rPr>
              <w:t xml:space="preserve">Delivery Location:</w:t>
            </w:r>
          </w:p>
        </w:tc>
        <w:tc>
          <w:tcPr/>
          <w:p>
            <w:pPr>
              <w:pStyle w:val="Compact"/>
              <w:jc w:val="left"/>
            </w:pPr>
            <w:r>
              <w:t xml:space="preserve">Thurgood E. Marshall United States Courthouse, 40 Foley Square, New York, NY 10007, United States New York City</w:t>
            </w:r>
          </w:p>
        </w:tc>
      </w:tr>
      <w:tr>
        <w:tc>
          <w:tcPr/>
          <w:p>
            <w:pPr>
              <w:pStyle w:val="Compact"/>
              <w:jc w:val="left"/>
            </w:pPr>
            <w:r>
              <w:rPr>
                <w:bCs/>
                <w:b/>
              </w:rPr>
              <w:t xml:space="preserve">Payment Terms:</w:t>
            </w:r>
          </w:p>
        </w:tc>
        <w:tc>
          <w:tcPr/>
          <w:p>
            <w:pPr>
              <w:pStyle w:val="Compact"/>
              <w:jc w:val="left"/>
            </w:pPr>
            <w:r>
              <w:t xml:space="preserve">Net 45 days from date of invoice</w:t>
            </w:r>
          </w:p>
        </w:tc>
      </w:tr>
      <w:tr>
        <w:tc>
          <w:tcPr/>
          <w:p>
            <w:pPr>
              <w:pStyle w:val="Compact"/>
              <w:jc w:val="left"/>
            </w:pPr>
            <w:r>
              <w:rPr>
                <w:bCs/>
                <w:b/>
              </w:rPr>
              <w:t xml:space="preserve">Payment Method:</w:t>
            </w:r>
          </w:p>
        </w:tc>
        <w:tc>
          <w:tcPr/>
          <w:p>
            <w:pPr>
              <w:pStyle w:val="Compact"/>
              <w:jc w:val="left"/>
            </w:pPr>
            <w:r>
              <w:t xml:space="preserve">Electronic Funds Transfer (EFT) — New York State Comptroller</w:t>
            </w:r>
          </w:p>
        </w:tc>
      </w:tr>
    </w:tbl>
    <w:bookmarkEnd w:id="22"/>
    <w:bookmarkStart w:id="23" w:name="vendor-information"/>
    <w:p>
      <w:pPr>
        <w:pStyle w:val="Heading3"/>
      </w:pPr>
      <w:r>
        <w:t xml:space="preserve">2.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Meridian Judicial Furnishings &amp; Technology, LLC</w:t>
            </w:r>
          </w:p>
        </w:tc>
      </w:tr>
      <w:tr>
        <w:tc>
          <w:tcPr/>
          <w:p>
            <w:pPr>
              <w:pStyle w:val="Compact"/>
              <w:jc w:val="left"/>
            </w:pPr>
            <w:r>
              <w:rPr>
                <w:bCs/>
                <w:b/>
              </w:rPr>
              <w:t xml:space="preserve">Vendor Address:</w:t>
            </w:r>
          </w:p>
        </w:tc>
        <w:tc>
          <w:tcPr/>
          <w:p>
            <w:pPr>
              <w:pStyle w:val="Compact"/>
              <w:jc w:val="left"/>
            </w:pPr>
            <w:r>
              <w:t xml:space="preserve">2847 Industrial Parkway, Suite 400, Long Island City, NY 11101, United States New York City</w:t>
            </w:r>
          </w:p>
        </w:tc>
      </w:tr>
      <w:tr>
        <w:tc>
          <w:tcPr/>
          <w:p>
            <w:pPr>
              <w:pStyle w:val="Compact"/>
              <w:jc w:val="left"/>
            </w:pPr>
            <w:r>
              <w:rPr>
                <w:bCs/>
                <w:b/>
              </w:rPr>
              <w:t xml:space="preserve">Contact Person:</w:t>
            </w:r>
          </w:p>
        </w:tc>
        <w:tc>
          <w:tcPr/>
          <w:p>
            <w:pPr>
              <w:pStyle w:val="Compact"/>
              <w:jc w:val="left"/>
            </w:pPr>
            <w:r>
              <w:t xml:space="preserve">David R. Thornton, Senior Account Manager</w:t>
            </w:r>
          </w:p>
        </w:tc>
      </w:tr>
      <w:tr>
        <w:tc>
          <w:tcPr/>
          <w:p>
            <w:pPr>
              <w:pStyle w:val="Compact"/>
              <w:jc w:val="left"/>
            </w:pPr>
            <w:r>
              <w:rPr>
                <w:bCs/>
                <w:b/>
              </w:rPr>
              <w:t xml:space="preserve">Phone:</w:t>
            </w:r>
          </w:p>
        </w:tc>
        <w:tc>
          <w:tcPr/>
          <w:p>
            <w:pPr>
              <w:pStyle w:val="Compact"/>
              <w:jc w:val="left"/>
            </w:pPr>
            <w:r>
              <w:t xml:space="preserve">(718) 555-0192</w:t>
            </w:r>
          </w:p>
        </w:tc>
      </w:tr>
      <w:tr>
        <w:tc>
          <w:tcPr/>
          <w:p>
            <w:pPr>
              <w:pStyle w:val="Compact"/>
              <w:jc w:val="left"/>
            </w:pPr>
            <w:r>
              <w:rPr>
                <w:bCs/>
                <w:b/>
              </w:rPr>
              <w:t xml:space="preserve">Email:</w:t>
            </w:r>
          </w:p>
        </w:tc>
        <w:tc>
          <w:tcPr/>
          <w:p>
            <w:pPr>
              <w:pStyle w:val="Compact"/>
              <w:jc w:val="left"/>
            </w:pPr>
            <w:r>
              <w:t xml:space="preserve">d.thornton@meridianjudicial.com</w:t>
            </w:r>
          </w:p>
        </w:tc>
      </w:tr>
      <w:tr>
        <w:tc>
          <w:tcPr/>
          <w:p>
            <w:pPr>
              <w:pStyle w:val="Compact"/>
              <w:jc w:val="left"/>
            </w:pPr>
            <w:r>
              <w:rPr>
                <w:bCs/>
                <w:b/>
              </w:rPr>
              <w:t xml:space="preserve">Tax ID / EIN:</w:t>
            </w:r>
          </w:p>
        </w:tc>
        <w:tc>
          <w:tcPr/>
          <w:p>
            <w:pPr>
              <w:pStyle w:val="Compact"/>
              <w:jc w:val="left"/>
            </w:pPr>
            <w:r>
              <w:t xml:space="preserve">84-2917365</w:t>
            </w:r>
          </w:p>
        </w:tc>
      </w:tr>
    </w:tbl>
    <w:bookmarkEnd w:id="23"/>
    <w:bookmarkStart w:id="24" w:name="description-of-goods-and-services"/>
    <w:p>
      <w:pPr>
        <w:pStyle w:val="Heading3"/>
      </w:pPr>
      <w:r>
        <w:t xml:space="preserve">3. Description of Goods and Services</w:t>
      </w:r>
    </w:p>
    <w:p>
      <w:pPr>
        <w:pStyle w:val="FirstParagraph"/>
      </w:pPr>
      <w:r>
        <w:t xml:space="preserve">This Purchase Order is issued by the Office of the Court Administrator for the United States New York City judicial system to procure specialized equipment, furnishings, and technology required for the Judge's chambers and courtroom operations. All items listed below are intended to support the daily functions of a Judge presiding over criminal and civil matters within the United States New York City federal and state court jurisdictions. The vendor shall ensure that all materials meet the specifications outlined in the attached technical annex and comply with all applicable New York State procurement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Extended Price</w:t>
            </w:r>
          </w:p>
        </w:tc>
      </w:tr>
      <w:tr>
        <w:tc>
          <w:tcPr/>
          <w:p>
            <w:pPr>
              <w:pStyle w:val="Compact"/>
              <w:jc w:val="left"/>
            </w:pPr>
            <w:r>
              <w:t xml:space="preserve">1</w:t>
            </w:r>
          </w:p>
        </w:tc>
        <w:tc>
          <w:tcPr/>
          <w:p>
            <w:pPr>
              <w:pStyle w:val="Compact"/>
              <w:jc w:val="left"/>
            </w:pPr>
            <w:r>
              <w:t xml:space="preserve">Judge's Bench — Custom Mahogany, 8-foot, with integrated document tray, built-in gavel rest, and concealed cable management for audio-visual equipment</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2</w:t>
            </w:r>
          </w:p>
        </w:tc>
        <w:tc>
          <w:tcPr/>
          <w:p>
            <w:pPr>
              <w:pStyle w:val="Compact"/>
              <w:jc w:val="left"/>
            </w:pPr>
            <w:r>
              <w:t xml:space="preserve">Judge's Gavel &amp; Sound Block — Solid walnut, engraved with the seal of the United States New York City District Court, with leather-wrapped handle</w:t>
            </w:r>
          </w:p>
        </w:tc>
        <w:tc>
          <w:tcPr/>
          <w:p>
            <w:pPr>
              <w:pStyle w:val="Compact"/>
              <w:jc w:val="left"/>
            </w:pPr>
            <w:r>
              <w:t xml:space="preserve">2</w:t>
            </w:r>
          </w:p>
        </w:tc>
        <w:tc>
          <w:tcPr/>
          <w:p>
            <w:pPr>
              <w:pStyle w:val="Compact"/>
              <w:jc w:val="left"/>
            </w:pPr>
            <w:r>
              <w:t xml:space="preserve">$385.00</w:t>
            </w:r>
          </w:p>
        </w:tc>
        <w:tc>
          <w:tcPr/>
          <w:p>
            <w:pPr>
              <w:pStyle w:val="Compact"/>
              <w:jc w:val="left"/>
            </w:pPr>
            <w:r>
              <w:t xml:space="preserve">$770.00</w:t>
            </w:r>
          </w:p>
        </w:tc>
      </w:tr>
      <w:tr>
        <w:tc>
          <w:tcPr/>
          <w:p>
            <w:pPr>
              <w:pStyle w:val="Compact"/>
              <w:jc w:val="left"/>
            </w:pPr>
            <w:r>
              <w:t xml:space="preserve">3</w:t>
            </w:r>
          </w:p>
        </w:tc>
        <w:tc>
          <w:tcPr/>
          <w:p>
            <w:pPr>
              <w:pStyle w:val="Compact"/>
              <w:jc w:val="left"/>
            </w:pPr>
            <w:r>
              <w:t xml:space="preserve">Judge's Robe — Traditional black silk, size XL, with embroidered gold trim per United States New York City court protocol</w:t>
            </w:r>
          </w:p>
        </w:tc>
        <w:tc>
          <w:tcPr/>
          <w:p>
            <w:pPr>
              <w:pStyle w:val="Compact"/>
              <w:jc w:val="left"/>
            </w:pPr>
            <w:r>
              <w:t xml:space="preserve">3</w:t>
            </w:r>
          </w:p>
        </w:tc>
        <w:tc>
          <w:tcPr/>
          <w:p>
            <w:pPr>
              <w:pStyle w:val="Compact"/>
              <w:jc w:val="left"/>
            </w:pPr>
            <w:r>
              <w:t xml:space="preserve">$620.00</w:t>
            </w:r>
          </w:p>
        </w:tc>
        <w:tc>
          <w:tcPr/>
          <w:p>
            <w:pPr>
              <w:pStyle w:val="Compact"/>
              <w:jc w:val="left"/>
            </w:pPr>
            <w:r>
              <w:t xml:space="preserve">$1,860.00</w:t>
            </w:r>
          </w:p>
        </w:tc>
      </w:tr>
      <w:tr>
        <w:tc>
          <w:tcPr/>
          <w:p>
            <w:pPr>
              <w:pStyle w:val="Compact"/>
              <w:jc w:val="left"/>
            </w:pPr>
            <w:r>
              <w:t xml:space="preserve">4</w:t>
            </w:r>
          </w:p>
        </w:tc>
        <w:tc>
          <w:tcPr/>
          <w:p>
            <w:pPr>
              <w:pStyle w:val="Compact"/>
              <w:jc w:val="left"/>
            </w:pPr>
            <w:r>
              <w:t xml:space="preserve">Judge's Chambers Desk — Executive walnut desk, 72-inch, with dual-drawer filing system, leather inlay, and integrated power/data ports</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5</w:t>
            </w:r>
          </w:p>
        </w:tc>
        <w:tc>
          <w:tcPr/>
          <w:p>
            <w:pPr>
              <w:pStyle w:val="Compact"/>
              <w:jc w:val="left"/>
            </w:pPr>
            <w:r>
              <w:t xml:space="preserve">Courtroom Audio-Visual System — 4K display, digital gavel strike sensor, multi-channel microphone array, and encrypted video recording unit for Judge's proceedings</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6</w:t>
            </w:r>
          </w:p>
        </w:tc>
        <w:tc>
          <w:tcPr/>
          <w:p>
            <w:pPr>
              <w:pStyle w:val="Compact"/>
              <w:jc w:val="left"/>
            </w:pPr>
            <w:r>
              <w:t xml:space="preserve">Secure Document Storage Cabinet — Fire-rated, biometric lock, 48-inch, for Judge's case files and sealed evidence in United States New York City proceedings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7</w:t>
            </w:r>
          </w:p>
        </w:tc>
        <w:tc>
          <w:tcPr/>
          <w:p>
            <w:pPr>
              <w:pStyle w:val="Compact"/>
              <w:jc w:val="left"/>
            </w:pPr>
            <w:r>
              <w:t xml:space="preserve">Judge's Legal Reference Library Set — Complete set of federal and New York State statutes, case reporters, and procedural manuals, 2025 edition</w:t>
            </w:r>
          </w:p>
        </w:tc>
        <w:tc>
          <w:tcPr/>
          <w:p>
            <w:pPr>
              <w:pStyle w:val="Compact"/>
              <w:jc w:val="left"/>
            </w:pPr>
            <w:r>
              <w:t xml:space="preserve">1</w:t>
            </w:r>
          </w:p>
        </w:tc>
        <w:tc>
          <w:tcPr/>
          <w:p>
            <w:pPr>
              <w:pStyle w:val="Compact"/>
              <w:jc w:val="left"/>
            </w:pPr>
            <w:r>
              <w:t xml:space="preserve">$4,150.00</w:t>
            </w:r>
          </w:p>
        </w:tc>
        <w:tc>
          <w:tcPr/>
          <w:p>
            <w:pPr>
              <w:pStyle w:val="Compact"/>
              <w:jc w:val="left"/>
            </w:pPr>
            <w:r>
              <w:t xml:space="preserve">$4,150.00</w:t>
            </w:r>
          </w:p>
        </w:tc>
      </w:tr>
      <w:tr>
        <w:tc>
          <w:tcPr/>
          <w:p>
            <w:pPr>
              <w:pStyle w:val="Compact"/>
              <w:jc w:val="left"/>
            </w:pPr>
            <w:r>
              <w:t xml:space="preserve">8</w:t>
            </w:r>
          </w:p>
        </w:tc>
        <w:tc>
          <w:tcPr/>
          <w:p>
            <w:pPr>
              <w:pStyle w:val="Compact"/>
              <w:jc w:val="left"/>
            </w:pPr>
            <w:r>
              <w:t xml:space="preserve">Chamber Security System — Access control, surveillance cameras, and encrypted communication system for the Judge's private office in the United States New York City courthouse</w:t>
            </w:r>
          </w:p>
        </w:tc>
        <w:tc>
          <w:tcPr/>
          <w:p>
            <w:pPr>
              <w:pStyle w:val="Compact"/>
              <w:jc w:val="left"/>
            </w:pPr>
            <w:r>
              <w:t xml:space="preserve">1</w:t>
            </w:r>
          </w:p>
        </w:tc>
        <w:tc>
          <w:tcPr/>
          <w:p>
            <w:pPr>
              <w:pStyle w:val="Compact"/>
              <w:jc w:val="left"/>
            </w:pPr>
            <w:r>
              <w:t xml:space="preserve">$18,300.00</w:t>
            </w:r>
          </w:p>
        </w:tc>
        <w:tc>
          <w:tcPr/>
          <w:p>
            <w:pPr>
              <w:pStyle w:val="Compact"/>
              <w:jc w:val="left"/>
            </w:pPr>
            <w:r>
              <w:t xml:space="preserve">$18,300.00</w:t>
            </w:r>
          </w:p>
        </w:tc>
      </w:tr>
      <w:tr>
        <w:tc>
          <w:tcPr/>
          <w:p>
            <w:pPr>
              <w:pStyle w:val="Compact"/>
              <w:jc w:val="left"/>
            </w:pPr>
            <w:r>
              <w:t xml:space="preserve">9</w:t>
            </w:r>
          </w:p>
        </w:tc>
        <w:tc>
          <w:tcPr/>
          <w:p>
            <w:pPr>
              <w:pStyle w:val="Compact"/>
              <w:jc w:val="left"/>
            </w:pPr>
            <w:r>
              <w:t xml:space="preserve">Installation, Calibration, and Training Services — Full on-site installation of all technology, calibration of AV systems, and staff training for Judge's clerks and bailiffs</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10</w:t>
            </w:r>
          </w:p>
        </w:tc>
        <w:tc>
          <w:tcPr/>
          <w:p>
            <w:pPr>
              <w:pStyle w:val="Compact"/>
              <w:jc w:val="left"/>
            </w:pPr>
            <w:r>
              <w:t xml:space="preserve">Warranty &amp; Maintenance Plan — 5-year comprehensive warranty covering all electronic and mechanical components, with 24-hour response time in United States New York City</w:t>
            </w:r>
          </w:p>
        </w:tc>
        <w:tc>
          <w:tcPr/>
          <w:p>
            <w:pPr>
              <w:pStyle w:val="Compact"/>
              <w:jc w:val="left"/>
            </w:pPr>
            <w:r>
              <w:t xml:space="preserve">1</w:t>
            </w:r>
          </w:p>
        </w:tc>
        <w:tc>
          <w:tcPr/>
          <w:p>
            <w:pPr>
              <w:pStyle w:val="Compact"/>
              <w:jc w:val="left"/>
            </w:pPr>
            <w:r>
              <w:t xml:space="preserve">$5,800.00</w:t>
            </w:r>
          </w:p>
        </w:tc>
        <w:tc>
          <w:tcPr/>
          <w:p>
            <w:pPr>
              <w:pStyle w:val="Compact"/>
              <w:jc w:val="left"/>
            </w:pPr>
            <w:r>
              <w:t xml:space="preserve">$5,800.00</w:t>
            </w:r>
          </w:p>
        </w:tc>
      </w:tr>
      <w:tr>
        <w:tc>
          <w:tcPr>
            <w:gridSpan w:val="4"/>
          </w:tcPr>
          <w:p>
            <w:pPr>
              <w:pStyle w:val="Compact"/>
              <w:jc w:val="right"/>
            </w:pPr>
            <w:r>
              <w:t xml:space="preserve">SUBTOTAL:</w:t>
            </w:r>
          </w:p>
        </w:tc>
        <w:tc>
          <w:tcPr/>
          <w:p>
            <w:pPr>
              <w:pStyle w:val="Compact"/>
              <w:jc w:val="left"/>
            </w:pPr>
            <w:r>
              <w:t xml:space="preserve">$90,880.00</w:t>
            </w:r>
          </w:p>
        </w:tc>
      </w:tr>
      <w:tr>
        <w:tc>
          <w:tcPr>
            <w:gridSpan w:val="4"/>
          </w:tcPr>
          <w:p>
            <w:pPr>
              <w:pStyle w:val="Compact"/>
              <w:jc w:val="right"/>
            </w:pPr>
            <w:r>
              <w:t xml:space="preserve">New York State Sales Tax (8.875%):</w:t>
            </w:r>
          </w:p>
        </w:tc>
        <w:tc>
          <w:tcPr/>
          <w:p>
            <w:pPr>
              <w:pStyle w:val="Compact"/>
              <w:jc w:val="left"/>
            </w:pPr>
            <w:r>
              <w:t xml:space="preserve">$8,065.60</w:t>
            </w:r>
          </w:p>
        </w:tc>
      </w:tr>
      <w:tr>
        <w:tc>
          <w:tcPr>
            <w:gridSpan w:val="4"/>
          </w:tcPr>
          <w:p>
            <w:pPr>
              <w:pStyle w:val="Compact"/>
              <w:jc w:val="right"/>
            </w:pPr>
            <w:r>
              <w:t xml:space="preserve">TOTAL PURCHASE ORDER AMOUNT:</w:t>
            </w:r>
          </w:p>
        </w:tc>
        <w:tc>
          <w:tcPr/>
          <w:p>
            <w:pPr>
              <w:pStyle w:val="Compact"/>
              <w:jc w:val="left"/>
            </w:pPr>
            <w:r>
              <w:t xml:space="preserve">$98,945.60</w:t>
            </w:r>
          </w:p>
        </w:tc>
      </w:tr>
    </w:tbl>
    <w:bookmarkEnd w:id="24"/>
    <w:bookmarkStart w:id="25" w:name="terms-and-conditions"/>
    <w:p>
      <w:pPr>
        <w:pStyle w:val="Heading3"/>
      </w:pPr>
      <w:r>
        <w:t xml:space="preserve">4. Terms and Conditions</w:t>
      </w:r>
    </w:p>
    <w:p>
      <w:pPr>
        <w:numPr>
          <w:ilvl w:val="0"/>
          <w:numId w:val="1001"/>
        </w:numPr>
        <w:pStyle w:val="Compact"/>
      </w:pPr>
      <w:r>
        <w:t xml:space="preserve">This Purchase Order is governed by the laws of the State of New York and the procurement regulations of the United States New York City municipal government. All disputes arising from this Purchase Order shall be resolved in the courts of New York County, United States New York City.</w:t>
      </w:r>
    </w:p>
    <w:p>
      <w:pPr>
        <w:numPr>
          <w:ilvl w:val="0"/>
          <w:numId w:val="1001"/>
        </w:numPr>
        <w:pStyle w:val="Compact"/>
      </w:pPr>
      <w:r>
        <w:t xml:space="preserve">The vendor acknowledges that all goods and services procured under this Purchase Order are intended for the exclusive use of a Judge within the United States New York City judicial system and shall be handled with the utmost confidentiality and security.</w:t>
      </w:r>
    </w:p>
    <w:p>
      <w:pPr>
        <w:numPr>
          <w:ilvl w:val="0"/>
          <w:numId w:val="1001"/>
        </w:numPr>
        <w:pStyle w:val="Compact"/>
      </w:pPr>
      <w:r>
        <w:t xml:space="preserve">Delivery of all items shall be made to the Thurgood E. Marshall United States Courthouse, 40 Foley Square, New York, NY 10007, United States New York City, between the hours of 8:00 AM and 4:00 PM, Monday through Friday, excluding federal and New York State holidays.</w:t>
      </w:r>
    </w:p>
    <w:p>
      <w:pPr>
        <w:numPr>
          <w:ilvl w:val="0"/>
          <w:numId w:val="1001"/>
        </w:numPr>
        <w:pStyle w:val="Compact"/>
      </w:pPr>
      <w:r>
        <w:t xml:space="preserve">The vendor shall provide a minimum of 30 days' written notice prior to any proposed change in pricing, delivery schedule, or product specifications. No changes to this Purchase Order shall be effective without written authorization from the Chief Administrative Judge's office.</w:t>
      </w:r>
    </w:p>
    <w:p>
      <w:pPr>
        <w:numPr>
          <w:ilvl w:val="0"/>
          <w:numId w:val="1001"/>
        </w:numPr>
        <w:pStyle w:val="Compact"/>
      </w:pPr>
      <w:r>
        <w:t xml:space="preserve">All electronic equipment must comply with Federal Information Processing Standards (FIPS) 140-2 encryption requirements and New York State cybersecurity mandates for judicial records maintained in the United States New York City court system.</w:t>
      </w:r>
    </w:p>
    <w:p>
      <w:pPr>
        <w:numPr>
          <w:ilvl w:val="0"/>
          <w:numId w:val="1001"/>
        </w:numPr>
        <w:pStyle w:val="Compact"/>
      </w:pPr>
      <w:r>
        <w:t xml:space="preserve">The vendor warrants that all goods are new, free from defects, and conform to the specifications provided. The Judge's office reserves the right to reject any item that does not meet the stated requirements, and the vendor shall replace rejected items within 10 business days at no additional cost.</w:t>
      </w:r>
    </w:p>
    <w:p>
      <w:pPr>
        <w:numPr>
          <w:ilvl w:val="0"/>
          <w:numId w:val="1001"/>
        </w:numPr>
        <w:pStyle w:val="Compact"/>
      </w:pPr>
      <w:r>
        <w:t xml:space="preserve">Payment shall be processed by the New York State Comptroller's office within 45 days of receipt of a valid invoice. Late payments shall accrue interest at the rate of 1.5% per month as stipulated under New York State General Obligations Law.</w:t>
      </w:r>
    </w:p>
    <w:p>
      <w:pPr>
        <w:numPr>
          <w:ilvl w:val="0"/>
          <w:numId w:val="1001"/>
        </w:numPr>
        <w:pStyle w:val="Compact"/>
      </w:pPr>
      <w:r>
        <w:t xml:space="preserve">The vendor shall maintain adequate insurance coverage, including general liability, product liability, and workers' compensation, throughout the duration of this Purchase Order and for a period of two years following final delivery.</w:t>
      </w:r>
    </w:p>
    <w:p>
      <w:pPr>
        <w:numPr>
          <w:ilvl w:val="0"/>
          <w:numId w:val="1001"/>
        </w:numPr>
        <w:pStyle w:val="Compact"/>
      </w:pPr>
      <w:r>
        <w:t xml:space="preserve">This Purchase Order may be terminated by either party with 30 days' written notice. In the event of termination, the vendor shall be compensated for all goods delivered and services rendered up to the date of termination.</w:t>
      </w:r>
    </w:p>
    <w:p>
      <w:pPr>
        <w:numPr>
          <w:ilvl w:val="0"/>
          <w:numId w:val="1001"/>
        </w:numPr>
        <w:pStyle w:val="Compact"/>
      </w:pPr>
      <w:r>
        <w:t xml:space="preserve">All records, correspondence, and documentation related to this Purchase Order shall be maintained in accordance with the New York State Public Records Law and the retention schedules established for the United States New York City court system.</w:t>
      </w:r>
    </w:p>
    <w:bookmarkEnd w:id="25"/>
    <w:bookmarkStart w:id="26" w:name="authorization-and-signatures"/>
    <w:p>
      <w:pPr>
        <w:pStyle w:val="Heading3"/>
      </w:pPr>
      <w:r>
        <w:t xml:space="preserve">5. Authorization and Signatures</w:t>
      </w:r>
    </w:p>
    <w:p>
      <w:pPr>
        <w:pStyle w:val="FirstParagraph"/>
      </w:pPr>
      <w:r>
        <w:t xml:space="preserve">This Purchase Order is hereby authorized and approved for execution. The undersigned represent that they have the legal authority to bind the respective parties to the terms and conditions set forth herein. This document constitutes a binding agreement between the Office of the Court Administrator, United States New York City, and the vendor named above.</w:t>
      </w:r>
    </w:p>
    <w:bookmarkEnd w:id="26"/>
    <w:p>
      <w:pPr>
        <w:pStyle w:val="BodyText"/>
      </w:pPr>
      <w:r>
        <w:rPr>
          <w:bCs/>
          <w:b/>
        </w:rPr>
        <w:t xml:space="preserve">Hon. Margaret E. Sullivan</w:t>
      </w:r>
      <w:r>
        <w:br/>
      </w:r>
      <w:r>
        <w:t xml:space="preserve">Chief Administrative Judge</w:t>
      </w:r>
      <w:r>
        <w:br/>
      </w:r>
      <w:r>
        <w:t xml:space="preserve">Office of the Court Administrator</w:t>
      </w:r>
      <w:r>
        <w:br/>
      </w:r>
      <w:r>
        <w:t xml:space="preserve">United States New York City</w:t>
      </w:r>
      <w:r>
        <w:br/>
      </w:r>
      <w:r>
        <w:t xml:space="preserve">Date: _______________</w:t>
      </w:r>
    </w:p>
    <w:p>
      <w:pPr>
        <w:pStyle w:val="BodyText"/>
      </w:pPr>
      <w:r>
        <w:rPr>
          <w:bCs/>
          <w:b/>
        </w:rPr>
        <w:t xml:space="preserve">David R. Thornton</w:t>
      </w:r>
      <w:r>
        <w:br/>
      </w:r>
      <w:r>
        <w:t xml:space="preserve">Senior Account Manager</w:t>
      </w:r>
      <w:r>
        <w:br/>
      </w:r>
      <w:r>
        <w:t xml:space="preserve">Meridian Judicial Furnishings &amp; Technology, LLC</w:t>
      </w:r>
      <w:r>
        <w:br/>
      </w:r>
      <w:r>
        <w:t xml:space="preserve">United States New York City</w:t>
      </w:r>
      <w:r>
        <w:br/>
      </w:r>
      <w:r>
        <w:t xml:space="preserve">Date: _______________</w:t>
      </w:r>
    </w:p>
    <w:p>
      <w:pPr>
        <w:pStyle w:val="BodyText"/>
      </w:pPr>
      <w:r>
        <w:rPr>
          <w:bCs/>
          <w:b/>
        </w:rPr>
        <w:t xml:space="preserve">Purchase Order No. NYC-JDG-2025-04872</w:t>
      </w:r>
      <w:r>
        <w:t xml:space="preserve"> </w:t>
      </w:r>
      <w:r>
        <w:t xml:space="preserve">— Issued by the Office of the Court Administrator, United States New York City</w:t>
      </w:r>
    </w:p>
    <w:p>
      <w:pPr>
        <w:pStyle w:val="BodyText"/>
      </w:pPr>
      <w:r>
        <w:t xml:space="preserve">This document is the property of the New York State Unified Court System. Unauthorized reproduction or distribution is prohibited under New York State law.</w:t>
      </w:r>
    </w:p>
    <w:p>
      <w:pPr>
        <w:pStyle w:val="BodyText"/>
      </w:pPr>
      <w:r>
        <w:t xml:space="preserve">For inquiries regarding this Purchase Order, contact the Procurement Division at (212) 555-0347 or procurement@nycourts.gov</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Office Equipment - United States New York City</dc:title>
  <dc:creator/>
  <dc:language>en</dc:language>
  <cp:keywords/>
  <dcterms:created xsi:type="dcterms:W3CDTF">2026-10-10T08:14:03Z</dcterms:created>
  <dcterms:modified xsi:type="dcterms:W3CDTF">2026-10-10T08:14:03Z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