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Judicial</w:t>
      </w:r>
      <w:r>
        <w:t xml:space="preserve"> </w:t>
      </w:r>
      <w:r>
        <w:t xml:space="preserve">Equipment</w:t>
      </w:r>
      <w:r>
        <w:t xml:space="preserve"> </w:t>
      </w:r>
      <w:r>
        <w:t xml:space="preserve">-</w:t>
      </w:r>
      <w:r>
        <w:t xml:space="preserve"> </w:t>
      </w:r>
      <w:r>
        <w:t xml:space="preserve">Tashkent,</w:t>
      </w:r>
      <w:r>
        <w:t xml:space="preserve"> </w:t>
      </w:r>
      <w:r>
        <w:t xml:space="preserve">Uzbekistan</w:t>
      </w:r>
    </w:p>
    <w:bookmarkStart w:id="20" w:name="purchase-order"/>
    <w:p>
      <w:pPr>
        <w:pStyle w:val="Heading1"/>
      </w:pPr>
      <w:r>
        <w:t xml:space="preserve">PURCHASE ORDER</w:t>
      </w:r>
    </w:p>
    <w:p>
      <w:pPr>
        <w:pStyle w:val="FirstParagraph"/>
      </w:pPr>
      <w:r>
        <w:t xml:space="preserve">Judicial Equipment and Courtroom Supplies for the Judge's Office</w:t>
      </w:r>
    </w:p>
    <w:p>
      <w:pPr>
        <w:pStyle w:val="BodyText"/>
      </w:pPr>
      <w:r>
        <w:t xml:space="preserve">Republic of Uzbekistan — City of Tashkent</w:t>
      </w:r>
    </w:p>
    <w:bookmarkEnd w:id="20"/>
    <w:p>
      <w:pPr>
        <w:pStyle w:val="BodyText"/>
      </w:pPr>
      <w:r>
        <w:rPr>
          <w:bCs/>
          <w:b/>
        </w:rPr>
        <w:t xml:space="preserve">Purchase Order No.:</w:t>
      </w:r>
      <w:r>
        <w:t xml:space="preserve"> </w:t>
      </w:r>
      <w:r>
        <w:t xml:space="preserve">PO-UZ-TK-2025-04782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Buyer (Purchasing Authority)</w:t>
            </w:r>
          </w:p>
        </w:tc>
        <w:tc>
          <w:tcPr/>
          <w:p>
            <w:pPr>
              <w:pStyle w:val="Compact"/>
              <w:jc w:val="left"/>
            </w:pPr>
            <w:r>
              <w:t xml:space="preserve">Supreme Court of the Republic of Uzbekistan, Judicial Procurement Division, 40 Amir Temur Avenue, Tashkent 100000, Uzbekistan. Contact: procurement@supremecourt.uz | Tel: +998 (71) 233-45-67</w:t>
            </w:r>
          </w:p>
        </w:tc>
      </w:tr>
      <w:tr>
        <w:tc>
          <w:tcPr/>
          <w:p>
            <w:pPr>
              <w:pStyle w:val="Compact"/>
              <w:jc w:val="left"/>
            </w:pPr>
            <w:r>
              <w:rPr>
                <w:bCs/>
                <w:b/>
              </w:rPr>
              <w:t xml:space="preserve">Supplier (Vendor)</w:t>
            </w:r>
          </w:p>
        </w:tc>
        <w:tc>
          <w:tcPr/>
          <w:p>
            <w:pPr>
              <w:pStyle w:val="Compact"/>
              <w:jc w:val="left"/>
            </w:pPr>
            <w:r>
              <w:t xml:space="preserve">Tashkent Judicial Furnishings &amp; Technology LLC, 12 Navoi Street, Yunusobod District, Tashkent 100084, Uzbekistan. Registration No. 3050123456. Contact: sales@tashkentjudicial.uz | Tel: +998 (71) 200-88-99</w:t>
            </w:r>
          </w:p>
        </w:tc>
      </w:tr>
      <w:tr>
        <w:tc>
          <w:tcPr/>
          <w:p>
            <w:pPr>
              <w:pStyle w:val="Compact"/>
              <w:jc w:val="left"/>
            </w:pPr>
            <w:r>
              <w:rPr>
                <w:bCs/>
                <w:b/>
              </w:rPr>
              <w:t xml:space="preserve">End User / Beneficiary</w:t>
            </w:r>
          </w:p>
        </w:tc>
        <w:tc>
          <w:tcPr/>
          <w:p>
            <w:pPr>
              <w:pStyle w:val="Compact"/>
              <w:jc w:val="left"/>
            </w:pPr>
            <w:r>
              <w:t xml:space="preserve">The Honorable Judge, Tashkent City District Court, Chilonzor District, Tashkent, Uzbekistan. This Purchase Order is issued to procure all necessary equipment, furniture, and technology for the Judge's courtroom and chambers.</w:t>
            </w:r>
          </w:p>
        </w:tc>
      </w:tr>
    </w:tbl>
    <w:bookmarkEnd w:id="21"/>
    <w:bookmarkStart w:id="22" w:name="purpose-and-scope-of-this-purchase-order"/>
    <w:p>
      <w:pPr>
        <w:pStyle w:val="Heading2"/>
      </w:pPr>
      <w:r>
        <w:t xml:space="preserve">2. Purpose and Scope of This Purchase Order</w:t>
      </w:r>
    </w:p>
    <w:p>
      <w:pPr>
        <w:pStyle w:val="FirstParagraph"/>
      </w:pPr>
      <w:r>
        <w:t xml:space="preserve">This Purchase Order is formally issued to authorize the procurement of judicial furniture, courtroom technology, legal reference materials, and administrative supplies specifically designated for the use of the Judge presiding at the Tashkent City District Court. All items listed herein shall comply with the standards set forth by the Supreme Court of the Republic of Uzbekistan and shall be delivered to the Judge's courtroom located at 88 Chilonzor Street, Tashkent, Uzbekistan. The Judge's office requires a complete refresh of courtroom infrastructure to ensure that all proceedings are conducted in a dignified, modern, and fully equipped environment in accordance with the judicial codes of Uzbekistan.</w:t>
      </w:r>
    </w:p>
    <w:bookmarkEnd w:id="22"/>
    <w:bookmarkStart w:id="23" w:name="itemized-list-of-purchased-goods"/>
    <w:p>
      <w:pPr>
        <w:pStyle w:val="Heading2"/>
      </w:pPr>
      <w:r>
        <w:t xml:space="preserve">3. Itemized List of Purchased Goods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(UZS)</w:t>
            </w:r>
          </w:p>
        </w:tc>
        <w:tc>
          <w:tcPr/>
          <w:p>
            <w:pPr>
              <w:pStyle w:val="Compact"/>
              <w:jc w:val="left"/>
            </w:pPr>
            <w:r>
              <w:t xml:space="preserve">Total (UZS)</w:t>
            </w:r>
          </w:p>
        </w:tc>
      </w:tr>
      <w:tr>
        <w:tc>
          <w:tcPr/>
          <w:p>
            <w:pPr>
              <w:pStyle w:val="Compact"/>
              <w:jc w:val="left"/>
            </w:pPr>
            <w:r>
              <w:t xml:space="preserve">01</w:t>
            </w:r>
          </w:p>
        </w:tc>
        <w:tc>
          <w:tcPr/>
          <w:p>
            <w:pPr>
              <w:pStyle w:val="Compact"/>
              <w:jc w:val="left"/>
            </w:pPr>
            <w:r>
              <w:t xml:space="preserve">Executive Judge's Bench (oak wood, with built-in document tray and integrated microphone system), dimensions 2400mm x 900mm x 1100mm</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Judge's Gavel (walnut wood with brass head) and sound block, ceremonial grade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High-resolution courtroom video conferencing system (4K camera, dual microphones, 65-inch display) for remote hearings</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04</w:t>
            </w:r>
          </w:p>
        </w:tc>
        <w:tc>
          <w:tcPr/>
          <w:p>
            <w:pPr>
              <w:pStyle w:val="Compact"/>
              <w:jc w:val="left"/>
            </w:pPr>
            <w:r>
              <w:t xml:space="preserve">Digital case management workstation (dual 27-inch monitors, encrypted storage, legal software pre-installed) for the Judge's chambers</w:t>
            </w:r>
          </w:p>
        </w:tc>
        <w:tc>
          <w:tcPr/>
          <w:p>
            <w:pPr>
              <w:pStyle w:val="Compact"/>
              <w:jc w:val="left"/>
            </w:pPr>
            <w:r>
              <w:t xml:space="preserve">2</w:t>
            </w:r>
          </w:p>
        </w:tc>
        <w:tc>
          <w:tcPr/>
          <w:p>
            <w:pPr>
              <w:pStyle w:val="Compact"/>
              <w:jc w:val="left"/>
            </w:pPr>
            <w:r>
              <w:t xml:space="preserve">12,800,000</w:t>
            </w:r>
          </w:p>
        </w:tc>
        <w:tc>
          <w:tcPr/>
          <w:p>
            <w:pPr>
              <w:pStyle w:val="Compact"/>
              <w:jc w:val="left"/>
            </w:pPr>
            <w:r>
              <w:t xml:space="preserve">25,600,000</w:t>
            </w:r>
          </w:p>
        </w:tc>
      </w:tr>
      <w:tr>
        <w:tc>
          <w:tcPr/>
          <w:p>
            <w:pPr>
              <w:pStyle w:val="Compact"/>
              <w:jc w:val="left"/>
            </w:pPr>
            <w:r>
              <w:t xml:space="preserve">05</w:t>
            </w:r>
          </w:p>
        </w:tc>
        <w:tc>
          <w:tcPr/>
          <w:p>
            <w:pPr>
              <w:pStyle w:val="Compact"/>
              <w:jc w:val="left"/>
            </w:pPr>
            <w:r>
              <w:t xml:space="preserve">Complete set of Uzbekistan Civil and Criminal Procedure Codes (2025 edition, hardcover, Uzbek and Russian language)</w:t>
            </w:r>
          </w:p>
        </w:tc>
        <w:tc>
          <w:tcPr/>
          <w:p>
            <w:pPr>
              <w:pStyle w:val="Compact"/>
              <w:jc w:val="left"/>
            </w:pPr>
            <w:r>
              <w:t xml:space="preserve">4</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06</w:t>
            </w:r>
          </w:p>
        </w:tc>
        <w:tc>
          <w:tcPr/>
          <w:p>
            <w:pPr>
              <w:pStyle w:val="Compact"/>
              <w:jc w:val="left"/>
            </w:pPr>
            <w:r>
              <w:t xml:space="preserve">Courtroom seating (12 plaintiff/defendant chairs, 4 witness chairs, 2 bailiff stations) with ergonomic design</w:t>
            </w:r>
          </w:p>
        </w:tc>
        <w:tc>
          <w:tcPr/>
          <w:p>
            <w:pPr>
              <w:pStyle w:val="Compact"/>
              <w:jc w:val="left"/>
            </w:pPr>
            <w:r>
              <w:t xml:space="preserve">1 set</w:t>
            </w:r>
          </w:p>
        </w:tc>
        <w:tc>
          <w:tcPr/>
          <w:p>
            <w:pPr>
              <w:pStyle w:val="Compact"/>
              <w:jc w:val="left"/>
            </w:pPr>
            <w:r>
              <w:t xml:space="preserve">9,700,000</w:t>
            </w:r>
          </w:p>
        </w:tc>
        <w:tc>
          <w:tcPr/>
          <w:p>
            <w:pPr>
              <w:pStyle w:val="Compact"/>
              <w:jc w:val="left"/>
            </w:pPr>
            <w:r>
              <w:t xml:space="preserve">9,700,000</w:t>
            </w:r>
          </w:p>
        </w:tc>
      </w:tr>
      <w:tr>
        <w:tc>
          <w:tcPr/>
          <w:p>
            <w:pPr>
              <w:pStyle w:val="Compact"/>
              <w:jc w:val="left"/>
            </w:pPr>
            <w:r>
              <w:t xml:space="preserve">07</w:t>
            </w:r>
          </w:p>
        </w:tc>
        <w:tc>
          <w:tcPr/>
          <w:p>
            <w:pPr>
              <w:pStyle w:val="Compact"/>
              <w:jc w:val="left"/>
            </w:pPr>
            <w:r>
              <w:t xml:space="preserve">Secure document storage cabinet (fire-resistant, electronic lock, 1800mm height) for the Judge's confidential case files</w:t>
            </w:r>
          </w:p>
        </w:tc>
        <w:tc>
          <w:tcPr/>
          <w:p>
            <w:pPr>
              <w:pStyle w:val="Compact"/>
              <w:jc w:val="left"/>
            </w:pPr>
            <w:r>
              <w:t xml:space="preserve">2</w:t>
            </w:r>
          </w:p>
        </w:tc>
        <w:tc>
          <w:tcPr/>
          <w:p>
            <w:pPr>
              <w:pStyle w:val="Compact"/>
              <w:jc w:val="left"/>
            </w:pPr>
            <w:r>
              <w:t xml:space="preserve">3,600,000</w:t>
            </w:r>
          </w:p>
        </w:tc>
        <w:tc>
          <w:tcPr/>
          <w:p>
            <w:pPr>
              <w:pStyle w:val="Compact"/>
              <w:jc w:val="left"/>
            </w:pPr>
            <w:r>
              <w:t xml:space="preserve">7,200,000</w:t>
            </w:r>
          </w:p>
        </w:tc>
      </w:tr>
      <w:tr>
        <w:tc>
          <w:tcPr/>
          <w:p>
            <w:pPr>
              <w:pStyle w:val="Compact"/>
              <w:jc w:val="left"/>
            </w:pPr>
            <w:r>
              <w:t xml:space="preserve">08</w:t>
            </w:r>
          </w:p>
        </w:tc>
        <w:tc>
          <w:tcPr/>
          <w:p>
            <w:pPr>
              <w:pStyle w:val="Compact"/>
              <w:jc w:val="left"/>
            </w:pPr>
            <w:r>
              <w:t xml:space="preserve">Professional courtroom audio system (ceiling speakers, judge's desk microphone, stenographer recording unit)</w:t>
            </w:r>
          </w:p>
        </w:tc>
        <w:tc>
          <w:tcPr/>
          <w:p>
            <w:pPr>
              <w:pStyle w:val="Compact"/>
              <w:jc w:val="left"/>
            </w:pPr>
            <w:r>
              <w:t xml:space="preserve">1</w:t>
            </w:r>
          </w:p>
        </w:tc>
        <w:tc>
          <w:tcPr/>
          <w:p>
            <w:pPr>
              <w:pStyle w:val="Compact"/>
              <w:jc w:val="left"/>
            </w:pPr>
            <w:r>
              <w:t xml:space="preserve">15,400,000</w:t>
            </w:r>
          </w:p>
        </w:tc>
        <w:tc>
          <w:tcPr/>
          <w:p>
            <w:pPr>
              <w:pStyle w:val="Compact"/>
              <w:jc w:val="left"/>
            </w:pPr>
            <w:r>
              <w:t xml:space="preserve">15,400,000</w:t>
            </w:r>
          </w:p>
        </w:tc>
      </w:tr>
      <w:tr>
        <w:tc>
          <w:tcPr/>
          <w:p>
            <w:pPr>
              <w:pStyle w:val="Compact"/>
              <w:jc w:val="left"/>
            </w:pPr>
            <w:r>
              <w:t xml:space="preserve">09</w:t>
            </w:r>
          </w:p>
        </w:tc>
        <w:tc>
          <w:tcPr/>
          <w:p>
            <w:pPr>
              <w:pStyle w:val="Compact"/>
              <w:jc w:val="left"/>
            </w:pPr>
            <w:r>
              <w:t xml:space="preserve">Official Judge's robe (black, with gold embroidery, size XL) and accompanying judicial insignia set</w:t>
            </w:r>
          </w:p>
        </w:tc>
        <w:tc>
          <w:tcPr/>
          <w:p>
            <w:pPr>
              <w:pStyle w:val="Compact"/>
              <w:jc w:val="left"/>
            </w:pPr>
            <w:r>
              <w:t xml:space="preserve">2</w:t>
            </w:r>
          </w:p>
        </w:tc>
        <w:tc>
          <w:tcPr/>
          <w:p>
            <w:pPr>
              <w:pStyle w:val="Compact"/>
              <w:jc w:val="left"/>
            </w:pPr>
            <w:r>
              <w:t xml:space="preserve">2,800,000</w:t>
            </w:r>
          </w:p>
        </w:tc>
        <w:tc>
          <w:tcPr/>
          <w:p>
            <w:pPr>
              <w:pStyle w:val="Compact"/>
              <w:jc w:val="left"/>
            </w:pPr>
            <w:r>
              <w:t xml:space="preserve">5,600,000</w:t>
            </w:r>
          </w:p>
        </w:tc>
      </w:tr>
      <w:tr>
        <w:tc>
          <w:tcPr/>
          <w:p>
            <w:pPr>
              <w:pStyle w:val="Compact"/>
              <w:jc w:val="left"/>
            </w:pPr>
            <w:r>
              <w:t xml:space="preserve">10</w:t>
            </w:r>
          </w:p>
        </w:tc>
        <w:tc>
          <w:tcPr/>
          <w:p>
            <w:pPr>
              <w:pStyle w:val="Compact"/>
              <w:jc w:val="left"/>
            </w:pPr>
            <w:r>
              <w:t xml:space="preserve">Administrative supplies package (legal pads, sealing wax, official stamps, case file folders, 12-month supply)</w:t>
            </w:r>
          </w:p>
        </w:tc>
        <w:tc>
          <w:tcPr/>
          <w:p>
            <w:pPr>
              <w:pStyle w:val="Compact"/>
              <w:jc w:val="left"/>
            </w:pPr>
            <w:r>
              <w:t xml:space="preserve">1</w:t>
            </w:r>
          </w:p>
        </w:tc>
        <w:tc>
          <w:tcPr/>
          <w:p>
            <w:pPr>
              <w:pStyle w:val="Compact"/>
              <w:jc w:val="left"/>
            </w:pPr>
            <w:r>
              <w:t xml:space="preserve">1,900,000</w:t>
            </w:r>
          </w:p>
        </w:tc>
        <w:tc>
          <w:tcPr/>
          <w:p>
            <w:pPr>
              <w:pStyle w:val="Compact"/>
              <w:jc w:val="left"/>
            </w:pPr>
            <w:r>
              <w:t xml:space="preserve">1,900,000</w:t>
            </w:r>
          </w:p>
        </w:tc>
      </w:tr>
      <w:tr>
        <w:tc>
          <w:tcPr>
            <w:gridSpan w:val="4"/>
          </w:tcPr>
          <w:p>
            <w:pPr>
              <w:pStyle w:val="Compact"/>
              <w:jc w:val="right"/>
            </w:pPr>
            <w:r>
              <w:t xml:space="preserve">GRAND TOTAL (in Uzbek Som)</w:t>
            </w:r>
          </w:p>
        </w:tc>
        <w:tc>
          <w:tcPr/>
          <w:p>
            <w:pPr>
              <w:pStyle w:val="Compact"/>
              <w:jc w:val="left"/>
            </w:pPr>
            <w:r>
              <w:t xml:space="preserve">128,900,000 UZS</w:t>
            </w:r>
          </w:p>
        </w:tc>
      </w:tr>
      <w:tr>
        <w:tc>
          <w:tcPr>
            <w:gridSpan w:val="4"/>
          </w:tcPr>
          <w:p>
            <w:pPr>
              <w:pStyle w:val="Compact"/>
              <w:jc w:val="right"/>
            </w:pPr>
            <w:r>
              <w:t xml:space="preserve">GRAND TOTAL (approx. in USD)</w:t>
            </w:r>
          </w:p>
        </w:tc>
        <w:tc>
          <w:tcPr/>
          <w:p>
            <w:pPr>
              <w:pStyle w:val="Compact"/>
              <w:jc w:val="left"/>
            </w:pPr>
            <w:r>
              <w:t xml:space="preserve">~$10,120 USD</w:t>
            </w:r>
          </w:p>
        </w:tc>
      </w:tr>
    </w:tbl>
    <w:bookmarkEnd w:id="23"/>
    <w:bookmarkStart w:id="24" w:name="delivery-and-installation-terms"/>
    <w:p>
      <w:pPr>
        <w:pStyle w:val="Heading2"/>
      </w:pPr>
      <w:r>
        <w:t xml:space="preserve">4. Delivery and Installation Terms</w:t>
      </w:r>
    </w:p>
    <w:p>
      <w:pPr>
        <w:pStyle w:val="FirstParagraph"/>
      </w:pPr>
      <w:r>
        <w:t xml:space="preserve">All items covered under this Purchase Order shall be delivered to the Tashkent City District Court, Chilonzor District, Tashkent, Uzbekistan, no later than</w:t>
      </w:r>
      <w:r>
        <w:t xml:space="preserve"> </w:t>
      </w:r>
      <w:r>
        <w:t xml:space="preserve">31 July 2025</w:t>
      </w:r>
      <w:r>
        <w:t xml:space="preserve">. The Supplier is responsible for all transportation, insurance, and installation costs within the city of Tashkent. Installation of the video conferencing system, audio system, and digital workstations shall be completed and certified by the Supplier's technical team within five (5) business days of physical delivery. The Judge's office shall be available for installation between 09:00 and 16:00 on weekdays. The Supplier must coordinate with the court's administrative staff in Tashkent to schedule all installation activities.</w:t>
      </w:r>
    </w:p>
    <w:bookmarkEnd w:id="24"/>
    <w:bookmarkStart w:id="25" w:name="payment-terms"/>
    <w:p>
      <w:pPr>
        <w:pStyle w:val="Heading2"/>
      </w:pPr>
      <w:r>
        <w:t xml:space="preserve">5. Payment Terms</w:t>
      </w:r>
    </w:p>
    <w:p>
      <w:pPr>
        <w:pStyle w:val="FirstParagraph"/>
      </w:pPr>
      <w:r>
        <w:t xml:space="preserve">Payment for this Purchase Order shall be made in the following installments via bank transfer to the Supplier's account at the National Bank of Uzbekistan, Tashkent branch:</w:t>
      </w:r>
    </w:p>
    <w:p>
      <w:pPr>
        <w:numPr>
          <w:ilvl w:val="0"/>
          <w:numId w:val="1001"/>
        </w:numPr>
        <w:pStyle w:val="Compact"/>
      </w:pPr>
      <w:r>
        <w:rPr>
          <w:bCs/>
          <w:b/>
        </w:rPr>
        <w:t xml:space="preserve">30% advance payment</w:t>
      </w:r>
      <w:r>
        <w:t xml:space="preserve"> </w:t>
      </w:r>
      <w:r>
        <w:t xml:space="preserve">(38,670,000 UZS) upon signing and acceptance of this Purchase Order by both parties.</w:t>
      </w:r>
    </w:p>
    <w:p>
      <w:pPr>
        <w:numPr>
          <w:ilvl w:val="0"/>
          <w:numId w:val="1001"/>
        </w:numPr>
        <w:pStyle w:val="Compact"/>
      </w:pPr>
      <w:r>
        <w:rPr>
          <w:bCs/>
          <w:b/>
        </w:rPr>
        <w:t xml:space="preserve">50% progress payment</w:t>
      </w:r>
      <w:r>
        <w:t xml:space="preserve"> </w:t>
      </w:r>
      <w:r>
        <w:t xml:space="preserve">(64,450,000 UZS) upon confirmed delivery of all items to the Judge's courtroom in Tashkent.</w:t>
      </w:r>
    </w:p>
    <w:p>
      <w:pPr>
        <w:numPr>
          <w:ilvl w:val="0"/>
          <w:numId w:val="1001"/>
        </w:numPr>
        <w:pStyle w:val="Compact"/>
      </w:pPr>
      <w:r>
        <w:rPr>
          <w:bCs/>
          <w:b/>
        </w:rPr>
        <w:t xml:space="preserve">20% final payment</w:t>
      </w:r>
      <w:r>
        <w:t xml:space="preserve"> </w:t>
      </w:r>
      <w:r>
        <w:t xml:space="preserve">(25,780,000 UZS) upon successful installation, testing, and written acceptance by the Judge's administrative office within ten (10) business days of delivery.</w:t>
      </w:r>
    </w:p>
    <w:p>
      <w:pPr>
        <w:pStyle w:val="FirstParagraph"/>
      </w:pPr>
      <w:r>
        <w:t xml:space="preserve">All payments are subject to a 12% Value Added Tax (VAT) as per the tax regulations of the Republic of Uzbekistan. The Supplier shall issue a proper fiscal invoice (scheck) for each payment installment.</w:t>
      </w:r>
    </w:p>
    <w:bookmarkEnd w:id="25"/>
    <w:bookmarkStart w:id="26" w:name="quality-assurance-and-warranty"/>
    <w:p>
      <w:pPr>
        <w:pStyle w:val="Heading2"/>
      </w:pPr>
      <w:r>
        <w:t xml:space="preserve">6. Quality Assurance and Warranty</w:t>
      </w:r>
    </w:p>
    <w:p>
      <w:pPr>
        <w:pStyle w:val="FirstParagraph"/>
      </w:pPr>
      <w:r>
        <w:t xml:space="preserve">The Supplier guarantees that all goods delivered under this Purchase Order are new, of the highest quality, and free from defects in materials and workmanship. The Judge's bench, gavel, and courtroom furniture carry a minimum warranty of five (5) years. Electronic and technological equipment (video conferencing system, workstations, audio system) carries a minimum warranty of three (3) years, including on-site repair service in Tashkent. Any defective items must be replaced within seven (7) business days at no additional cost to the Buyer. The Supplier shall provide a comprehensive warranty certificate for each item, registered under the judicial procurement records of the Supreme Court of Uzbekistan.</w:t>
      </w:r>
    </w:p>
    <w:bookmarkEnd w:id="26"/>
    <w:bookmarkStart w:id="27" w:name="general-terms-and-conditions"/>
    <w:p>
      <w:pPr>
        <w:pStyle w:val="Heading2"/>
      </w:pPr>
      <w:r>
        <w:t xml:space="preserve">7. General Terms and Conditions</w:t>
      </w:r>
    </w:p>
    <w:p>
      <w:pPr>
        <w:numPr>
          <w:ilvl w:val="0"/>
          <w:numId w:val="1002"/>
        </w:numPr>
        <w:pStyle w:val="Compact"/>
      </w:pPr>
      <w:r>
        <w:t xml:space="preserve">This Purchase Order is governed by the laws of the Republic of Uzbekistan, including the Civil Code and the Law on State Procurement.</w:t>
      </w:r>
    </w:p>
    <w:p>
      <w:pPr>
        <w:numPr>
          <w:ilvl w:val="0"/>
          <w:numId w:val="1002"/>
        </w:numPr>
        <w:pStyle w:val="Compact"/>
      </w:pPr>
      <w:r>
        <w:t xml:space="preserve">Any disputes arising from this Purchase Order shall be resolved through the commercial courts of Tashkent, Uzbekistan.</w:t>
      </w:r>
    </w:p>
    <w:p>
      <w:pPr>
        <w:numPr>
          <w:ilvl w:val="0"/>
          <w:numId w:val="1002"/>
        </w:numPr>
        <w:pStyle w:val="Compact"/>
      </w:pPr>
      <w:r>
        <w:t xml:space="preserve">The Supplier shall not subcontract any portion of the delivery or installation without prior written consent from the Buyer.</w:t>
      </w:r>
    </w:p>
    <w:p>
      <w:pPr>
        <w:numPr>
          <w:ilvl w:val="0"/>
          <w:numId w:val="1002"/>
        </w:numPr>
        <w:pStyle w:val="Compact"/>
      </w:pPr>
      <w:r>
        <w:t xml:space="preserve">All items must bear the official seal and certification of the Supplier and comply with Uzbek national standards (O'z DSt) where applicable.</w:t>
      </w:r>
    </w:p>
    <w:p>
      <w:pPr>
        <w:numPr>
          <w:ilvl w:val="0"/>
          <w:numId w:val="1002"/>
        </w:numPr>
        <w:pStyle w:val="Compact"/>
      </w:pPr>
      <w:r>
        <w:t xml:space="preserve">This Purchase Order may be amended only by a written addendum signed by authorized representatives of both parties.</w:t>
      </w:r>
    </w:p>
    <w:p>
      <w:pPr>
        <w:numPr>
          <w:ilvl w:val="0"/>
          <w:numId w:val="1002"/>
        </w:numPr>
        <w:pStyle w:val="Compact"/>
      </w:pPr>
      <w:r>
        <w:t xml:space="preserve">The Supplier acknowledges that the end beneficiary of all goods is the Judge of the Tashkent City District Court and that all items are for official judicial use only.</w:t>
      </w:r>
    </w:p>
    <w:p>
      <w:pPr>
        <w:numPr>
          <w:ilvl w:val="0"/>
          <w:numId w:val="1002"/>
        </w:numPr>
        <w:pStyle w:val="Compact"/>
      </w:pPr>
      <w:r>
        <w:t xml:space="preserve">Confidentiality: The Supplier shall treat all information regarding the Judge's courtroom layout, security systems, and case management infrastructure as strictly confidential.</w:t>
      </w:r>
    </w:p>
    <w:bookmarkEnd w:id="27"/>
    <w:p>
      <w:pPr>
        <w:pStyle w:val="FirstParagraph"/>
      </w:pPr>
      <w:r>
        <w:rPr>
          <w:bCs/>
          <w:b/>
        </w:rPr>
        <w:t xml:space="preserve">For the Buyer (Purchasing Authority)</w:t>
      </w:r>
      <w:r>
        <w:br/>
      </w:r>
      <w:r>
        <w:t xml:space="preserve">Authorized Representative, Supreme Court of Uzbekistan</w:t>
      </w:r>
      <w:r>
        <w:br/>
      </w:r>
      <w:r>
        <w:t xml:space="preserve">Name: _________________________</w:t>
      </w:r>
      <w:r>
        <w:br/>
      </w:r>
      <w:r>
        <w:t xml:space="preserve">Title: Head of Judicial Procurement Division</w:t>
      </w:r>
      <w:r>
        <w:br/>
      </w:r>
      <w:r>
        <w:t xml:space="preserve">Signature &amp; Seal: _________________________</w:t>
      </w:r>
      <w:r>
        <w:br/>
      </w:r>
      <w:r>
        <w:t xml:space="preserve">Date: _________________________</w:t>
      </w:r>
    </w:p>
    <w:p>
      <w:pPr>
        <w:pStyle w:val="BodyText"/>
      </w:pPr>
      <w:r>
        <w:rPr>
          <w:bCs/>
          <w:b/>
        </w:rPr>
        <w:t xml:space="preserve">For the Supplier (Vendor)</w:t>
      </w:r>
      <w:r>
        <w:br/>
      </w:r>
      <w:r>
        <w:t xml:space="preserve">Tashkent Judicial Furnishings &amp; Technology LLC</w:t>
      </w:r>
      <w:r>
        <w:br/>
      </w:r>
      <w:r>
        <w:t xml:space="preserve">Name: _________________________</w:t>
      </w:r>
      <w:r>
        <w:br/>
      </w:r>
      <w:r>
        <w:t xml:space="preserve">Title: General Director</w:t>
      </w:r>
      <w:r>
        <w:br/>
      </w:r>
      <w:r>
        <w:t xml:space="preserve">Signature &amp; Seal: _________________________</w:t>
      </w:r>
      <w:r>
        <w:br/>
      </w:r>
      <w:r>
        <w:t xml:space="preserve">Date: _________________________</w:t>
      </w:r>
    </w:p>
    <w:p>
      <w:pPr>
        <w:pStyle w:val="BodyText"/>
      </w:pPr>
      <w:r>
        <w:t xml:space="preserve">This Purchase Order (No. PO-UZ-TK-2025-04782) is issued for the exclusive benefit of the Judge, Tashkent City District Court, Republic of Uzbekistan. Document prepared in Tashkent, Uzbekistan. This document is valid only when signed and sealed by both parties. © 2025 Supreme Court of the Republic of Uzbekistan — Judicial Procurement Division, Tashkent.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Judicial Equipment - Tashkent, Uzbekistan</dc:title>
  <dc:creator/>
  <dc:language>en</dc:language>
  <cp:keywords/>
  <dcterms:created xsi:type="dcterms:W3CDTF">2026-10-10T07:02:05Z</dcterms:created>
  <dcterms:modified xsi:type="dcterms:W3CDTF">2026-10-10T07:02:05Z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