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Medellín Diagnostics &amp; Research Laboratories S.A.S.</w:t>
      </w:r>
    </w:p>
    <w:p>
      <w:pPr>
        <w:pStyle w:val="BodyText"/>
      </w:pPr>
      <w:r>
        <w:t xml:space="preserve">Calle 43 # 48A-120, El Poblado, Medellín, Antioquia, Colombia</w:t>
      </w:r>
    </w:p>
    <w:p>
      <w:pPr>
        <w:pStyle w:val="BodyText"/>
      </w:pPr>
      <w:r>
        <w:t xml:space="preserve">NIT: 901.234.567-8 | RUT: 901234567-8 | Phone: +57 (604) 444 5566 | Email: procurement@medellindiagnostics.co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PO-MDL-2025-0487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Talento Científico Antioquia S.A.S.</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Cra. 50 # 25-180, Laureles, Medellín, Antioquia, Colombia</w:t>
      </w:r>
    </w:p>
    <w:p>
      <w:pPr>
        <w:pStyle w:val="BodyText"/>
      </w:pPr>
      <w:r>
        <w:rPr>
          <w:bCs/>
          <w:b/>
        </w:rPr>
        <w:t xml:space="preserve">Contact:</w:t>
      </w:r>
      <w:r>
        <w:t xml:space="preserve"> </w:t>
      </w:r>
      <w:r>
        <w:t xml:space="preserve">Dra. Carolina Restrepo</w:t>
      </w:r>
    </w:p>
    <w:p>
      <w:pPr>
        <w:pStyle w:val="BodyText"/>
      </w:pPr>
      <w:r>
        <w:rPr>
          <w:bCs/>
          <w:b/>
        </w:rPr>
        <w:t xml:space="preserve">Email:</w:t>
      </w:r>
      <w:r>
        <w:t xml:space="preserve"> </w:t>
      </w:r>
      <w:r>
        <w:t xml:space="preserve">c.restrepo@talentocientifico.co</w:t>
      </w:r>
    </w:p>
    <w:bookmarkEnd w:id="22"/>
    <w:bookmarkStart w:id="23" w:name="requisition-information"/>
    <w:p>
      <w:pPr>
        <w:pStyle w:val="Heading3"/>
      </w:pPr>
      <w:r>
        <w:t xml:space="preserve">Requisition Information</w:t>
      </w:r>
    </w:p>
    <w:p>
      <w:pPr>
        <w:pStyle w:val="FirstParagraph"/>
      </w:pPr>
      <w:r>
        <w:rPr>
          <w:bCs/>
          <w:b/>
        </w:rPr>
        <w:t xml:space="preserve">Department:</w:t>
      </w:r>
      <w:r>
        <w:t xml:space="preserve"> </w:t>
      </w:r>
      <w:r>
        <w:t xml:space="preserve">Clinical Laboratory Operations</w:t>
      </w:r>
    </w:p>
    <w:p>
      <w:pPr>
        <w:pStyle w:val="BodyText"/>
      </w:pPr>
      <w:r>
        <w:rPr>
          <w:bCs/>
          <w:b/>
        </w:rPr>
        <w:t xml:space="preserve">Requisitioner:</w:t>
      </w:r>
      <w:r>
        <w:t xml:space="preserve"> </w:t>
      </w:r>
      <w:r>
        <w:t xml:space="preserve">Ing. Andrés Martínez, Lab Director</w:t>
      </w:r>
    </w:p>
    <w:p>
      <w:pPr>
        <w:pStyle w:val="BodyText"/>
      </w:pPr>
      <w:r>
        <w:rPr>
          <w:bCs/>
          <w:b/>
        </w:rPr>
        <w:t xml:space="preserve">Approval Authority:</w:t>
      </w:r>
      <w:r>
        <w:t xml:space="preserve"> </w:t>
      </w:r>
      <w:r>
        <w:t xml:space="preserve">Lic. Patricia Gómez, HR Director</w:t>
      </w:r>
    </w:p>
    <w:p>
      <w:pPr>
        <w:pStyle w:val="BodyText"/>
      </w:pPr>
      <w:r>
        <w:rPr>
          <w:bCs/>
          <w:b/>
        </w:rPr>
        <w:t xml:space="preserve">Work Location:</w:t>
      </w:r>
      <w:r>
        <w:t xml:space="preserve"> </w:t>
      </w:r>
      <w:r>
        <w:t xml:space="preserve">Medellín, Antioquia, Colombia</w:t>
      </w:r>
    </w:p>
    <w:p>
      <w:pPr>
        <w:pStyle w:val="BodyText"/>
      </w:pPr>
      <w:r>
        <w:rPr>
          <w:bCs/>
          <w:b/>
        </w:rPr>
        <w:t xml:space="preserve">Contract Type:</w:t>
      </w:r>
      <w:r>
        <w:t xml:space="preserve"> </w:t>
      </w:r>
      <w:r>
        <w:t xml:space="preserve">Fixed-Term (12 Months)</w:t>
      </w:r>
    </w:p>
    <w:bookmarkEnd w:id="23"/>
    <w:bookmarkStart w:id="24" w:name="X7f8da2860d7025d2e83d94ac7d41b20df47150a"/>
    <w:p>
      <w:pPr>
        <w:pStyle w:val="Heading2"/>
      </w:pPr>
      <w:r>
        <w:t xml:space="preserve">Line Items – Procurement of Laboratory Technician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Amount (COP)</w:t>
            </w:r>
          </w:p>
        </w:tc>
      </w:tr>
      <w:tr>
        <w:tc>
          <w:tcPr/>
          <w:p>
            <w:pPr>
              <w:pStyle w:val="Compact"/>
              <w:jc w:val="left"/>
            </w:pPr>
            <w:r>
              <w:t xml:space="preserve">1</w:t>
            </w:r>
          </w:p>
        </w:tc>
        <w:tc>
          <w:tcPr/>
          <w:p>
            <w:pPr>
              <w:pStyle w:val="Compact"/>
              <w:jc w:val="left"/>
            </w:pPr>
            <w:r>
              <w:t xml:space="preserve">Recruitment and placement of a qualified</w:t>
            </w:r>
            <w:r>
              <w:t xml:space="preserve"> </w:t>
            </w:r>
            <w:r>
              <w:t xml:space="preserve">Laboratory Technician</w:t>
            </w:r>
            <w:r>
              <w:t xml:space="preserve"> </w:t>
            </w:r>
            <w:r>
              <w:t xml:space="preserve">for the Clinical Chemistry and Hematology departments at the Medellín, Colombia facility. Includes CV screening, technical interviews, practical competency assessments, and background verification in compliance with Colombian labor law (Código Sustantivo del Trabajo, Decreto 1072 de 2015).</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Onboarding and induction program for the</w:t>
            </w:r>
            <w:r>
              <w:t xml:space="preserve"> </w:t>
            </w:r>
            <w:r>
              <w:t xml:space="preserve">Laboratory Technician</w:t>
            </w:r>
            <w:r>
              <w:t xml:space="preserve">, encompassing orientation to laboratory safety protocols, biosafety level 2 (BSL-2) training, equipment familiarization (automated analyzers, centrifuges, microscopes), and integration into the Medellín team. Duration: 5 business days.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Provision of personal protective equipment (PPE) and laboratory consumables for the</w:t>
            </w:r>
            <w:r>
              <w:t xml:space="preserve"> </w:t>
            </w:r>
            <w:r>
              <w:t xml:space="preserve">Laboratory Technician</w:t>
            </w:r>
            <w:r>
              <w:t xml:space="preserve"> </w:t>
            </w:r>
            <w:r>
              <w:t xml:space="preserve">for the first 12-month contract period. Includes lab coats, nitrile gloves, safety goggles, face shields, and initial stock of reagents for routine testing in Medellín operations.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Continuing professional development and certification support for the</w:t>
            </w:r>
            <w:r>
              <w:t xml:space="preserve"> </w:t>
            </w:r>
            <w:r>
              <w:t xml:space="preserve">Laboratory Technician</w:t>
            </w:r>
            <w:r>
              <w:t xml:space="preserve">, including enrollment in at least two accredited courses per year (e.g., ISO 15189 laboratory accreditation modules, advanced hematology techniques) delivered in Medellín or virtually. Covers tuition, materials, and exam fees.</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Monthly salary and statutory benefits for the</w:t>
            </w:r>
            <w:r>
              <w:t xml:space="preserve"> </w:t>
            </w:r>
            <w:r>
              <w:t xml:space="preserve">Laboratory Technician</w:t>
            </w:r>
            <w:r>
              <w:t xml:space="preserve"> </w:t>
            </w:r>
            <w:r>
              <w:t xml:space="preserve">in accordance with the Colombian minimum wage (Salario Mínimo Legal Vigente) plus applicable surcharges, EPS health insurance, pension fund (PSP), and severance fund (Cesantías) contributions as mandated by Colombian labor regulations in Medellín, Antioquia.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2,450,000</w:t>
            </w:r>
          </w:p>
        </w:tc>
        <w:tc>
          <w:tcPr/>
          <w:p>
            <w:pPr>
              <w:pStyle w:val="Compact"/>
              <w:jc w:val="left"/>
            </w:pPr>
            <w:r>
              <w:t xml:space="preserve">29,400,000</w:t>
            </w:r>
          </w:p>
        </w:tc>
      </w:tr>
      <w:tr>
        <w:tc>
          <w:tcPr/>
          <w:p>
            <w:pPr>
              <w:pStyle w:val="Compact"/>
              <w:jc w:val="left"/>
            </w:pPr>
            <w:r>
              <w:t xml:space="preserve">6</w:t>
            </w:r>
          </w:p>
        </w:tc>
        <w:tc>
          <w:tcPr/>
          <w:p>
            <w:pPr>
              <w:pStyle w:val="Compact"/>
              <w:jc w:val="left"/>
            </w:pPr>
            <w:r>
              <w:t xml:space="preserve">Performance evaluation and quality assurance audit services for the</w:t>
            </w:r>
            <w:r>
              <w:t xml:space="preserve"> </w:t>
            </w:r>
            <w:r>
              <w:t xml:space="preserve">Laboratory Technician</w:t>
            </w:r>
            <w:r>
              <w:t xml:space="preserve"> </w:t>
            </w:r>
            <w:r>
              <w:t xml:space="preserve">role, conducted quarterly by an independent third-party auditor accredited by INVIMA (Instituto Nacional de Vigilancia de Medicamentos y Alimentos) to ensure compliance with Colombian regulatory standards for clinical laboratories in Medellín.</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1,800,000</w:t>
            </w:r>
          </w:p>
        </w:tc>
        <w:tc>
          <w:tcPr/>
          <w:p>
            <w:pPr>
              <w:pStyle w:val="Compact"/>
              <w:jc w:val="left"/>
            </w:pPr>
            <w:r>
              <w:t xml:space="preserve">7,200,000</w:t>
            </w:r>
          </w:p>
        </w:tc>
      </w:tr>
      <w:tr>
        <w:tc>
          <w:tcPr>
            <w:gridSpan w:val="5"/>
          </w:tcPr>
          <w:p>
            <w:pPr>
              <w:pStyle w:val="Compact"/>
              <w:jc w:val="left"/>
            </w:pPr>
            <w:r>
              <w:t xml:space="preserve">GRAND TOTAL (COP)</w:t>
            </w:r>
          </w:p>
        </w:tc>
        <w:tc>
          <w:tcPr/>
          <w:p>
            <w:pPr>
              <w:pStyle w:val="Compact"/>
              <w:jc w:val="left"/>
            </w:pPr>
            <w:r>
              <w:t xml:space="preserve">58,100,000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(PO-MDL-2025-0487) is issued by Medellín Diagnostics &amp; Research Laboratories S.A.S., a legal entity registered in Medellín, Antioquia,</w:t>
      </w:r>
      <w:r>
        <w:t xml:space="preserve"> </w:t>
      </w:r>
      <w:r>
        <w:t xml:space="preserve">Colombia</w:t>
      </w:r>
      <w:r>
        <w:t xml:space="preserve">, and constitutes a binding procurement commitment for the services described herein.</w:t>
      </w:r>
    </w:p>
    <w:p>
      <w:pPr>
        <w:numPr>
          <w:ilvl w:val="0"/>
          <w:numId w:val="1001"/>
        </w:numPr>
        <w:pStyle w:val="Compact"/>
      </w:pPr>
      <w:r>
        <w:t xml:space="preserve">The vendor, Talento Científico Antioquia S.A.S., shall ensure that the</w:t>
      </w:r>
      <w:r>
        <w:t xml:space="preserve"> </w:t>
      </w:r>
      <w:r>
        <w:t xml:space="preserve">Laboratory Technician</w:t>
      </w:r>
      <w:r>
        <w:t xml:space="preserve"> </w:t>
      </w:r>
      <w:r>
        <w:t xml:space="preserve">candidate holds a minimum of a Technical Diploma (Técnico en Laboratorio Clínico) or a Bachelor's degree in Laboratory Sciences, Biology, or a related field, as recognized by the Colombian Ministry of Education (Ministerio de Educación Nacional).</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company's primary facility located in Medellín,</w:t>
      </w:r>
      <w:r>
        <w:t xml:space="preserve"> </w:t>
      </w:r>
      <w:r>
        <w:t xml:space="preserve">Colombia</w:t>
      </w:r>
      <w:r>
        <w:t xml:space="preserve">, or at such other locations within the Antioquia department as mutually agreed in writing by both parties.</w:t>
      </w:r>
    </w:p>
    <w:p>
      <w:pPr>
        <w:numPr>
          <w:ilvl w:val="0"/>
          <w:numId w:val="1001"/>
        </w:numPr>
        <w:pStyle w:val="Compact"/>
      </w:pPr>
      <w:r>
        <w:t xml:space="preserve">The</w:t>
      </w:r>
      <w:r>
        <w:t xml:space="preserve"> </w:t>
      </w:r>
      <w:r>
        <w:t xml:space="preserve">Laboratory Technician</w:t>
      </w:r>
      <w:r>
        <w:t xml:space="preserve"> </w:t>
      </w:r>
      <w:r>
        <w:t xml:space="preserve">shall be subject to the internal policies, health and safety regulations, and quality management systems of the Medellín laboratory, including but not limited to compliance with Resolución 31001 de 2015 (INVIMA) governing clinical laboratory practices in</w:t>
      </w:r>
      <w:r>
        <w:t xml:space="preserve"> </w:t>
      </w:r>
      <w:r>
        <w:t xml:space="preserve">Colombia</w:t>
      </w:r>
      <w:r>
        <w:t xml:space="preserve">.</w:t>
      </w:r>
    </w:p>
    <w:p>
      <w:pPr>
        <w:numPr>
          <w:ilvl w:val="0"/>
          <w:numId w:val="1001"/>
        </w:numPr>
        <w:pStyle w:val="Compact"/>
      </w:pPr>
      <w:r>
        <w:t xml:space="preserve">Payment shall be processed via bank transfer (transferencia electrónica) to the vendor's designated account in Colombian Pesos (COP) within thirty (30) calendar days from the date of receipt of a valid invoice (factura electrónica) compliant with DIAN (Dirección de Impuestos y Aduanas Nacionales) electronic invoicing requirements in</w:t>
      </w:r>
      <w:r>
        <w:t xml:space="preserve"> </w:t>
      </w:r>
      <w:r>
        <w:t xml:space="preserve">Colombia</w:t>
      </w:r>
      <w:r>
        <w:t xml:space="preserve">.</w:t>
      </w:r>
    </w:p>
    <w:p>
      <w:pPr>
        <w:numPr>
          <w:ilvl w:val="0"/>
          <w:numId w:val="1001"/>
        </w:numPr>
        <w:pStyle w:val="Compact"/>
      </w:pPr>
      <w:r>
        <w:t xml:space="preserve">The vendor warrants that the</w:t>
      </w:r>
      <w:r>
        <w:t xml:space="preserve"> </w:t>
      </w:r>
      <w:r>
        <w:t xml:space="preserve">Laboratory Technician</w:t>
      </w:r>
      <w:r>
        <w:t xml:space="preserve"> </w:t>
      </w:r>
      <w:r>
        <w:t xml:space="preserve">shall not be under any conflict of interest, criminal record, or professional disciplinary action that would disqualify them from performing clinical laboratory duties in</w:t>
      </w:r>
      <w:r>
        <w:t xml:space="preserve"> </w:t>
      </w:r>
      <w:r>
        <w:t xml:space="preserve">Colombia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services rendered up to the termination date, and the</w:t>
      </w:r>
      <w:r>
        <w:t xml:space="preserve"> </w:t>
      </w:r>
      <w:r>
        <w:t xml:space="preserve">Laboratory Technician</w:t>
      </w:r>
      <w:r>
        <w:t xml:space="preserve"> </w:t>
      </w:r>
      <w:r>
        <w:t xml:space="preserve">shall be transitioned in accordance with Colombian labor termination procedures.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the competent labor and commercial courts of Medellín, Antioquia,</w:t>
      </w:r>
      <w:r>
        <w:t xml:space="preserve"> </w:t>
      </w:r>
      <w:r>
        <w:t xml:space="preserve">Colombia</w:t>
      </w:r>
      <w:r>
        <w:t xml:space="preserve">, in accordance with the Colombian Code of Civil Procedure (Código General del Proceso, Ley 1564 de 2012).</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w:t>
      </w:r>
      <w:r>
        <w:t xml:space="preserve"> </w:t>
      </w:r>
      <w:r>
        <w:t xml:space="preserve">Colombia</w:t>
      </w:r>
      <w:r>
        <w:t xml:space="preserve">. Any amendments must be made in writing and signed by authorized representatives of both parties.</w:t>
      </w:r>
    </w:p>
    <w:p>
      <w:pPr>
        <w:numPr>
          <w:ilvl w:val="0"/>
          <w:numId w:val="1001"/>
        </w:numPr>
        <w:pStyle w:val="Compact"/>
      </w:pPr>
      <w:r>
        <w:t xml:space="preserve">The vendor shall maintain full confidentiality regarding all proprietary laboratory methods, patient data, and operational information of the Medellín facility, in compliance with the Colombian Data Protection Law (Ley 1581 de 2012).</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procurement of</w:t>
      </w:r>
      <w:r>
        <w:t xml:space="preserve"> </w:t>
      </w:r>
      <w:r>
        <w:t xml:space="preserve">Laboratory Technician</w:t>
      </w:r>
      <w:r>
        <w:t xml:space="preserve"> </w:t>
      </w:r>
      <w:r>
        <w:t xml:space="preserve">services at the Medellín,</w:t>
      </w:r>
      <w:r>
        <w:t xml:space="preserve"> </w:t>
      </w:r>
      <w:r>
        <w:t xml:space="preserve">Colombia</w:t>
      </w:r>
      <w:r>
        <w:t xml:space="preserve"> </w:t>
      </w:r>
      <w:r>
        <w:t xml:space="preserve">facility. This document is valid for a period of thirty (30) days from the date of issue.</w:t>
      </w:r>
    </w:p>
    <w:p>
      <w:pPr>
        <w:pStyle w:val="BodyText"/>
      </w:pPr>
      <w:r>
        <w:rPr>
          <w:bCs/>
          <w:b/>
        </w:rPr>
        <w:t xml:space="preserve">For Medellín Diagnostics &amp; Research Laboratories S.A.S. (Buyer)</w:t>
      </w:r>
    </w:p>
    <w:p>
      <w:pPr>
        <w:pStyle w:val="BodyText"/>
      </w:pPr>
      <w:r>
        <w:rPr>
          <w:bCs/>
          <w:b/>
        </w:rPr>
        <w:t xml:space="preserve">Name:</w:t>
      </w:r>
      <w:r>
        <w:t xml:space="preserve"> </w:t>
      </w:r>
      <w:r>
        <w:t xml:space="preserve">Lic. Patricia Gómez</w:t>
      </w:r>
    </w:p>
    <w:p>
      <w:pPr>
        <w:pStyle w:val="BodyText"/>
      </w:pPr>
      <w:r>
        <w:rPr>
          <w:bCs/>
          <w:b/>
        </w:rPr>
        <w:t xml:space="preserve">Title:</w:t>
      </w:r>
      <w:r>
        <w:t xml:space="preserve"> </w:t>
      </w:r>
      <w:r>
        <w:t xml:space="preserve">Human Resources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12, 2025</w:t>
      </w:r>
    </w:p>
    <w:p>
      <w:pPr>
        <w:pStyle w:val="BodyText"/>
      </w:pPr>
      <w:r>
        <w:rPr>
          <w:bCs/>
          <w:b/>
        </w:rPr>
        <w:t xml:space="preserve">For Talento Científico Antioquia S.A.S. (Vendor)</w:t>
      </w:r>
    </w:p>
    <w:p>
      <w:pPr>
        <w:pStyle w:val="BodyText"/>
      </w:pPr>
      <w:r>
        <w:rPr>
          <w:bCs/>
          <w:b/>
        </w:rPr>
        <w:t xml:space="preserve">Name:</w:t>
      </w:r>
      <w:r>
        <w:t xml:space="preserve"> </w:t>
      </w:r>
      <w:r>
        <w:t xml:space="preserve">Dra. Carolina Restrepo</w:t>
      </w:r>
    </w:p>
    <w:p>
      <w:pPr>
        <w:pStyle w:val="BodyText"/>
      </w:pPr>
      <w:r>
        <w:rPr>
          <w:bCs/>
          <w:b/>
        </w:rPr>
        <w:t xml:space="preserve">Title:</w:t>
      </w:r>
      <w:r>
        <w:t xml:space="preserve"> </w:t>
      </w:r>
      <w:r>
        <w:t xml:space="preserve">General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12, 2025</w:t>
      </w:r>
    </w:p>
    <w:p>
      <w:pPr>
        <w:pStyle w:val="BodyText"/>
      </w:pPr>
      <w:r>
        <w:t xml:space="preserve">This</w:t>
      </w:r>
      <w:r>
        <w:t xml:space="preserve"> </w:t>
      </w:r>
      <w:r>
        <w:t xml:space="preserve">Purchase Order</w:t>
      </w:r>
      <w:r>
        <w:t xml:space="preserve"> </w:t>
      </w:r>
      <w:r>
        <w:t xml:space="preserve">(PO-MDL-2025-0487) is the property of Medellín Diagnostics &amp; Research Laboratories S.A.S. and is intended solely for the procurement of</w:t>
      </w:r>
      <w:r>
        <w:t xml:space="preserve"> </w:t>
      </w:r>
      <w:r>
        <w:t xml:space="preserve">Laboratory Technician</w:t>
      </w:r>
      <w:r>
        <w:t xml:space="preserve"> </w:t>
      </w:r>
      <w:r>
        <w:t xml:space="preserve">services in Medellín, Antioquia,</w:t>
      </w:r>
      <w:r>
        <w:t xml:space="preserve"> </w:t>
      </w:r>
      <w:r>
        <w:t xml:space="preserve">Colombia</w:t>
      </w:r>
      <w:r>
        <w:t xml:space="preserve">. Unauthorized reproduction or distribution is prohibited. Document reference: MDL-PROC-2025-0487-LT. Printed in Medellín,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Colombia Medellín</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