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rPr>
          <w:bCs/>
          <w:b/>
        </w:rPr>
        <w:t xml:space="preserve">Alexandria Medical Diagnostics Center</w:t>
      </w:r>
    </w:p>
    <w:p>
      <w:pPr>
        <w:pStyle w:val="BodyText"/>
      </w:pPr>
      <w:r>
        <w:t xml:space="preserve">142 Corniche El-Nil Street, Smouha District, Egypt Alexandria, 21543</w:t>
      </w:r>
    </w:p>
    <w:p>
      <w:pPr>
        <w:pStyle w:val="BodyText"/>
      </w:pPr>
      <w:r>
        <w:t xml:space="preserve">Tel: +20 3 485 6721 | Email: procurement@alexmeddiag.com.eg</w:t>
      </w:r>
    </w:p>
    <w:p>
      <w:pPr>
        <w:pStyle w:val="BodyText"/>
      </w:pPr>
      <w:r>
        <w:t xml:space="preserve">Commercial Registration No. 482910 | Tax ID: 552-883-1047</w:t>
      </w:r>
    </w:p>
    <w:bookmarkEnd w:id="20"/>
    <w:p>
      <w:pPr>
        <w:pStyle w:val="BodyText"/>
      </w:pPr>
      <w:r>
        <w:rPr>
          <w:bCs/>
          <w:b/>
        </w:rPr>
        <w:t xml:space="preserve">Purchase Order No.:</w:t>
      </w:r>
      <w:r>
        <w:t xml:space="preserve"> </w:t>
      </w:r>
      <w:r>
        <w:t xml:space="preserve">PO-2025-ALX-0472</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Entity Name</w:t>
            </w:r>
          </w:p>
        </w:tc>
        <w:tc>
          <w:tcPr/>
          <w:p>
            <w:pPr>
              <w:pStyle w:val="Compact"/>
              <w:jc w:val="left"/>
            </w:pPr>
            <w:r>
              <w:t xml:space="preserve">Alexandria Medical Diagnostics Center</w:t>
            </w:r>
          </w:p>
        </w:tc>
        <w:tc>
          <w:tcPr/>
          <w:p>
            <w:pPr>
              <w:pStyle w:val="Compact"/>
              <w:jc w:val="left"/>
            </w:pPr>
            <w:r>
              <w:t xml:space="preserve">Delta Scientific Staffing Solutions S.A.E.</w:t>
            </w:r>
          </w:p>
        </w:tc>
      </w:tr>
      <w:tr>
        <w:tc>
          <w:tcPr/>
          <w:p>
            <w:pPr>
              <w:pStyle w:val="Compact"/>
              <w:jc w:val="left"/>
            </w:pPr>
            <w:r>
              <w:rPr>
                <w:bCs/>
                <w:b/>
              </w:rPr>
              <w:t xml:space="preserve">Address</w:t>
            </w:r>
          </w:p>
        </w:tc>
        <w:tc>
          <w:tcPr/>
          <w:p>
            <w:pPr>
              <w:pStyle w:val="Compact"/>
              <w:jc w:val="left"/>
            </w:pPr>
            <w:r>
              <w:t xml:space="preserve">142 Corniche El-Nil, Smouha, Egypt Alexandria</w:t>
            </w:r>
          </w:p>
        </w:tc>
        <w:tc>
          <w:tcPr/>
          <w:p>
            <w:pPr>
              <w:pStyle w:val="Compact"/>
              <w:jc w:val="left"/>
            </w:pPr>
            <w:r>
              <w:t xml:space="preserve">88 El-Gomrok Road, Mansheya, Egypt Alexandria</w:t>
            </w:r>
          </w:p>
        </w:tc>
      </w:tr>
      <w:tr>
        <w:tc>
          <w:tcPr/>
          <w:p>
            <w:pPr>
              <w:pStyle w:val="Compact"/>
              <w:jc w:val="left"/>
            </w:pPr>
            <w:r>
              <w:rPr>
                <w:bCs/>
                <w:b/>
              </w:rPr>
              <w:t xml:space="preserve">Contact Person</w:t>
            </w:r>
          </w:p>
        </w:tc>
        <w:tc>
          <w:tcPr/>
          <w:p>
            <w:pPr>
              <w:pStyle w:val="Compact"/>
              <w:jc w:val="left"/>
            </w:pPr>
            <w:r>
              <w:t xml:space="preserve">Dr. Mahmoud El-Sayed, Head of Procurement</w:t>
            </w:r>
          </w:p>
        </w:tc>
        <w:tc>
          <w:tcPr/>
          <w:p>
            <w:pPr>
              <w:pStyle w:val="Compact"/>
              <w:jc w:val="left"/>
            </w:pPr>
            <w:r>
              <w:t xml:space="preserve">Ms. Nourhan Abdel-Rahman, Account Manager</w:t>
            </w:r>
          </w:p>
        </w:tc>
      </w:tr>
      <w:tr>
        <w:tc>
          <w:tcPr/>
          <w:p>
            <w:pPr>
              <w:pStyle w:val="Compact"/>
              <w:jc w:val="left"/>
            </w:pPr>
            <w:r>
              <w:rPr>
                <w:bCs/>
                <w:b/>
              </w:rPr>
              <w:t xml:space="preserve">Phone</w:t>
            </w:r>
          </w:p>
        </w:tc>
        <w:tc>
          <w:tcPr/>
          <w:p>
            <w:pPr>
              <w:pStyle w:val="Compact"/>
              <w:jc w:val="left"/>
            </w:pPr>
            <w:r>
              <w:t xml:space="preserve">+20 3 485 6721</w:t>
            </w:r>
          </w:p>
        </w:tc>
        <w:tc>
          <w:tcPr/>
          <w:p>
            <w:pPr>
              <w:pStyle w:val="Compact"/>
              <w:jc w:val="left"/>
            </w:pPr>
            <w:r>
              <w:t xml:space="preserve">+20 3 552 9914</w:t>
            </w:r>
          </w:p>
        </w:tc>
      </w:tr>
      <w:tr>
        <w:tc>
          <w:tcPr/>
          <w:p>
            <w:pPr>
              <w:pStyle w:val="Compact"/>
              <w:jc w:val="left"/>
            </w:pPr>
            <w:r>
              <w:rPr>
                <w:bCs/>
                <w:b/>
              </w:rPr>
              <w:t xml:space="preserve">Email</w:t>
            </w:r>
          </w:p>
        </w:tc>
        <w:tc>
          <w:tcPr/>
          <w:p>
            <w:pPr>
              <w:pStyle w:val="Compact"/>
              <w:jc w:val="left"/>
            </w:pPr>
            <w:r>
              <w:t xml:space="preserve">procurement@alexmeddiag.com.eg</w:t>
            </w:r>
          </w:p>
        </w:tc>
        <w:tc>
          <w:tcPr/>
          <w:p>
            <w:pPr>
              <w:pStyle w:val="Compact"/>
              <w:jc w:val="left"/>
            </w:pPr>
            <w:r>
              <w:t xml:space="preserve">n.abdelrahman@deltastaffing.com.eg</w:t>
            </w:r>
          </w:p>
        </w:tc>
      </w:tr>
      <w:tr>
        <w:tc>
          <w:tcPr/>
          <w:p>
            <w:pPr>
              <w:pStyle w:val="Compact"/>
              <w:jc w:val="left"/>
            </w:pPr>
            <w:r>
              <w:rPr>
                <w:bCs/>
                <w:b/>
              </w:rPr>
              <w:t xml:space="preserve">Bank Details</w:t>
            </w:r>
          </w:p>
        </w:tc>
        <w:tc>
          <w:tcPr/>
          <w:p>
            <w:pPr>
              <w:pStyle w:val="Compact"/>
              <w:jc w:val="left"/>
            </w:pPr>
            <w:r>
              <w:t xml:space="preserve">CIB – Branch: Smouha, Egypt Alexandria</w:t>
            </w:r>
            <w:r>
              <w:br/>
            </w:r>
            <w:r>
              <w:t xml:space="preserve">Account: 1045-8821-3376</w:t>
            </w:r>
          </w:p>
        </w:tc>
        <w:tc>
          <w:tcPr/>
          <w:p>
            <w:pPr>
              <w:pStyle w:val="Compact"/>
              <w:jc w:val="left"/>
            </w:pPr>
            <w:r>
              <w:t xml:space="preserve">NBE – Branch: Mansheya, Egypt Alexandria</w:t>
            </w:r>
            <w:r>
              <w:br/>
            </w:r>
            <w:r>
              <w:t xml:space="preserve">Account: 2201-4456-7789</w:t>
            </w:r>
          </w:p>
        </w:tc>
      </w:tr>
    </w:tbl>
    <w:p>
      <w:pPr>
        <w:pStyle w:val="BodyText"/>
      </w:pPr>
      <w:r>
        <w:t xml:space="preserve">2. Description of Procured Service</w:t>
      </w:r>
    </w:p>
    <w:p>
      <w:pPr>
        <w:pStyle w:val="BodyText"/>
      </w:pPr>
      <w:r>
        <w:t xml:space="preserve">This</w:t>
      </w:r>
      <w:r>
        <w:t xml:space="preserve"> </w:t>
      </w:r>
      <w:r>
        <w:t xml:space="preserve">Purchase Order</w:t>
      </w:r>
      <w:r>
        <w:t xml:space="preserve"> </w:t>
      </w:r>
      <w:r>
        <w:t xml:space="preserve">is issued by Alexandria Medical Diagnostics Center to formally procure the recruitment, placement, and ongoing professional services of a qualified</w:t>
      </w:r>
      <w:r>
        <w:t xml:space="preserve"> </w:t>
      </w:r>
      <w:r>
        <w:t xml:space="preserve">Laboratory Technician</w:t>
      </w:r>
      <w:r>
        <w:t xml:space="preserve"> </w:t>
      </w:r>
      <w:r>
        <w:t xml:space="preserve">to operate within the clinical and research laboratories located in</w:t>
      </w:r>
      <w:r>
        <w:t xml:space="preserve"> </w:t>
      </w:r>
      <w:r>
        <w:t xml:space="preserve">Egypt Alexandria</w:t>
      </w:r>
      <w:r>
        <w:t xml:space="preserve">. The</w:t>
      </w:r>
      <w:r>
        <w:t xml:space="preserve"> </w:t>
      </w:r>
      <w:r>
        <w:t xml:space="preserve">Laboratory Technician</w:t>
      </w:r>
      <w:r>
        <w:t xml:space="preserve"> </w:t>
      </w:r>
      <w:r>
        <w:t xml:space="preserve">shall be responsible for performing routine and specialized diagnostic tests, maintaining laboratory instrumentation, ensuring compliance with Egyptian Ministry of Health and Population (MOHP) regulations, and supporting the senior laboratory staff in all daily operational activities conducted at the Egypt Alexandria facility.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Recruitment and placement of a certified Laboratory Technician (minimum 3 years experience in clinical hematology, microbiology, and biochemistry) for the Egypt Alexandria laboratory division</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Monthly professional service fee for the Laboratory Technician (includes salary, social insurance contributions per Egyptian Labor Law No. 12 of 2003, and employer obligations)</w:t>
            </w:r>
          </w:p>
        </w:tc>
        <w:tc>
          <w:tcPr/>
          <w:p>
            <w:pPr>
              <w:pStyle w:val="Compact"/>
              <w:jc w:val="left"/>
            </w:pPr>
            <w:r>
              <w:t xml:space="preserve">12</w:t>
            </w:r>
          </w:p>
        </w:tc>
        <w:tc>
          <w:tcPr/>
          <w:p>
            <w:pPr>
              <w:pStyle w:val="Compact"/>
              <w:jc w:val="left"/>
            </w:pPr>
            <w:r>
              <w:t xml:space="preserve">14,200.00</w:t>
            </w:r>
          </w:p>
        </w:tc>
        <w:tc>
          <w:tcPr/>
          <w:p>
            <w:pPr>
              <w:pStyle w:val="Compact"/>
              <w:jc w:val="left"/>
            </w:pPr>
            <w:r>
              <w:t xml:space="preserve">170,400.00</w:t>
            </w:r>
          </w:p>
        </w:tc>
      </w:tr>
      <w:tr>
        <w:tc>
          <w:tcPr/>
          <w:p>
            <w:pPr>
              <w:pStyle w:val="Compact"/>
              <w:jc w:val="left"/>
            </w:pPr>
            <w:r>
              <w:t xml:space="preserve">3</w:t>
            </w:r>
          </w:p>
        </w:tc>
        <w:tc>
          <w:tcPr/>
          <w:p>
            <w:pPr>
              <w:pStyle w:val="Compact"/>
              <w:jc w:val="left"/>
            </w:pPr>
            <w:r>
              <w:t xml:space="preserve">Annual laboratory safety training and MOHP compliance certification for the Laboratory Technician in Egypt Alexandria</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Provision of personal protective equipment (PPE), laboratory coats, and safety gear for the Laboratory Technician</w:t>
            </w:r>
          </w:p>
        </w:tc>
        <w:tc>
          <w:tcPr/>
          <w:p>
            <w:pPr>
              <w:pStyle w:val="Compact"/>
              <w:jc w:val="left"/>
            </w:pPr>
            <w:r>
              <w:t xml:space="preserve">1</w:t>
            </w:r>
          </w:p>
        </w:tc>
        <w:tc>
          <w:tcPr/>
          <w:p>
            <w:pPr>
              <w:pStyle w:val="Compact"/>
              <w:jc w:val="left"/>
            </w:pPr>
            <w:r>
              <w:t xml:space="preserve">3,450.00</w:t>
            </w:r>
          </w:p>
        </w:tc>
        <w:tc>
          <w:tcPr/>
          <w:p>
            <w:pPr>
              <w:pStyle w:val="Compact"/>
              <w:jc w:val="left"/>
            </w:pPr>
            <w:r>
              <w:t xml:space="preserve">3,450.00</w:t>
            </w:r>
          </w:p>
        </w:tc>
      </w:tr>
      <w:tr>
        <w:tc>
          <w:tcPr/>
          <w:p>
            <w:pPr>
              <w:pStyle w:val="Compact"/>
              <w:jc w:val="left"/>
            </w:pPr>
            <w:r>
              <w:t xml:space="preserve">5</w:t>
            </w:r>
          </w:p>
        </w:tc>
        <w:tc>
          <w:tcPr/>
          <w:p>
            <w:pPr>
              <w:pStyle w:val="Compact"/>
              <w:jc w:val="left"/>
            </w:pPr>
            <w:r>
              <w:t xml:space="preserve">Annual health screening and occupational fitness assessment for the Laboratory Technician as mandated for Egypt Alexandria healthcare workers</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gridSpan w:val="4"/>
          </w:tcPr>
          <w:p>
            <w:pPr>
              <w:pStyle w:val="Compact"/>
              <w:jc w:val="right"/>
            </w:pPr>
            <w:r>
              <w:t xml:space="preserve">Subtotal (EGP):</w:t>
            </w:r>
          </w:p>
        </w:tc>
        <w:tc>
          <w:tcPr/>
          <w:p>
            <w:pPr>
              <w:pStyle w:val="Compact"/>
              <w:jc w:val="left"/>
            </w:pPr>
            <w:r>
              <w:t xml:space="preserve">202,050.00</w:t>
            </w:r>
          </w:p>
        </w:tc>
      </w:tr>
      <w:tr>
        <w:tc>
          <w:tcPr>
            <w:gridSpan w:val="4"/>
          </w:tcPr>
          <w:p>
            <w:pPr>
              <w:pStyle w:val="Compact"/>
              <w:jc w:val="right"/>
            </w:pPr>
            <w:r>
              <w:t xml:space="preserve">VAT (14% per Egyptian Tax Authority regulations):</w:t>
            </w:r>
          </w:p>
        </w:tc>
        <w:tc>
          <w:tcPr/>
          <w:p>
            <w:pPr>
              <w:pStyle w:val="Compact"/>
              <w:jc w:val="left"/>
            </w:pPr>
            <w:r>
              <w:t xml:space="preserve">28,287.00</w:t>
            </w:r>
          </w:p>
        </w:tc>
      </w:tr>
      <w:tr>
        <w:tc>
          <w:tcPr>
            <w:gridSpan w:val="4"/>
          </w:tcPr>
          <w:p>
            <w:pPr>
              <w:pStyle w:val="Compact"/>
              <w:jc w:val="right"/>
            </w:pPr>
            <w:r>
              <w:t xml:space="preserve">Grand Total (EGP):</w:t>
            </w:r>
          </w:p>
        </w:tc>
        <w:tc>
          <w:tcPr/>
          <w:p>
            <w:pPr>
              <w:pStyle w:val="Compact"/>
              <w:jc w:val="left"/>
            </w:pPr>
            <w:r>
              <w:t xml:space="preserve">230,337.00</w:t>
            </w:r>
          </w:p>
        </w:tc>
      </w:tr>
    </w:tbl>
    <w:p>
      <w:pPr>
        <w:pStyle w:val="BodyText"/>
      </w:pPr>
      <w:r>
        <w:t xml:space="preserve">3. Scope of Work and Qualifications</w:t>
      </w:r>
    </w:p>
    <w:p>
      <w:pPr>
        <w:pStyle w:val="BodyText"/>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must hold a minimum of a Higher Technical Institute diploma in Medical Laboratory Technology or an equivalent qualification recognized by the Egyptian Ministry of Higher Education. The candidate must possess at least three (3) years of documented experience in a clinical laboratory setting, preferably within the Egypt Alexandria healthcare sector. The</w:t>
      </w:r>
      <w:r>
        <w:t xml:space="preserve"> </w:t>
      </w:r>
      <w:r>
        <w:t xml:space="preserve">Laboratory Technician</w:t>
      </w:r>
      <w:r>
        <w:t xml:space="preserve"> </w:t>
      </w:r>
      <w:r>
        <w:t xml:space="preserve">shall be proficient in operating automated hematology analyzers, clinical chemistry platforms, and microbiology culture systems. All work shall be performed at the Alexandria Medical Diagnostics Center premises in Egypt Alexandria during standard operating hours (08:00–16:00, Sunday through Thursday), with availability for on-call shifts as required by the laboratory schedule.</w:t>
      </w:r>
    </w:p>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shall be governed by and interpreted in accordance with the laws of the Arab Republic of Egypt, including the Egyptian Civil Code and the Egyptian Labor Law No. 12 of 2003.</w:t>
      </w:r>
    </w:p>
    <w:p>
      <w:pPr>
        <w:numPr>
          <w:ilvl w:val="0"/>
          <w:numId w:val="1001"/>
        </w:numPr>
        <w:pStyle w:val="Compact"/>
      </w:pPr>
      <w:r>
        <w:t xml:space="preserve">The Supplier shall ensure that the</w:t>
      </w:r>
      <w:r>
        <w:t xml:space="preserve"> </w:t>
      </w:r>
      <w:r>
        <w:t xml:space="preserve">Laboratory Technician</w:t>
      </w:r>
      <w:r>
        <w:t xml:space="preserve"> </w:t>
      </w:r>
      <w:r>
        <w:t xml:space="preserve">is fully registered with the relevant Egyptian professional bodies and holds a valid practice permit for laboratory work in Egypt Alexandria.</w:t>
      </w:r>
    </w:p>
    <w:p>
      <w:pPr>
        <w:numPr>
          <w:ilvl w:val="0"/>
          <w:numId w:val="1001"/>
        </w:numPr>
        <w:pStyle w:val="Compact"/>
      </w:pPr>
      <w:r>
        <w:t xml:space="preserve">Payment shall be made within thirty (30) calendar days from the date of invoice receipt, via bank transfer to the account specified in Section 1. All amounts are denominated in Egyptian Pounds (EGP).</w:t>
      </w:r>
    </w:p>
    <w:p>
      <w:pPr>
        <w:numPr>
          <w:ilvl w:val="0"/>
          <w:numId w:val="1001"/>
        </w:numPr>
        <w:pStyle w:val="Compact"/>
      </w:pPr>
      <w:r>
        <w:t xml:space="preserve">The Supplier warrants that the</w:t>
      </w:r>
      <w:r>
        <w:t xml:space="preserve"> </w:t>
      </w:r>
      <w:r>
        <w:t xml:space="preserve">Laboratory Technician</w:t>
      </w:r>
      <w:r>
        <w:t xml:space="preserve"> </w:t>
      </w:r>
      <w:r>
        <w:t xml:space="preserve">shall comply with all biosafety protocols, waste disposal regulations, and patient confidentiality standards enforced by the Egyptian Ministry of Health and Population for facilities operating in Egypt Alexandria.</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be liable for all services rendered up to the effective date of termination.</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Failing resolution within fifteen (15) days, the matter shall be referred to the competent courts in Egypt Alexandria.</w:t>
      </w:r>
    </w:p>
    <w:p>
      <w:pPr>
        <w:numPr>
          <w:ilvl w:val="0"/>
          <w:numId w:val="1001"/>
        </w:numPr>
        <w:pStyle w:val="Compact"/>
      </w:pPr>
      <w:r>
        <w:t xml:space="preserve">The Supplier shall maintain professional indemnity insurance covering the</w:t>
      </w:r>
      <w:r>
        <w:t xml:space="preserve"> </w:t>
      </w:r>
      <w:r>
        <w:t xml:space="preserve">Laboratory Technician</w:t>
      </w:r>
      <w:r>
        <w:t xml:space="preserve"> </w:t>
      </w:r>
      <w:r>
        <w:t xml:space="preserve">with a minimum coverage of EGP 500,000 for the duration of this engagement.</w:t>
      </w:r>
    </w:p>
    <w:p>
      <w:pPr>
        <w:numPr>
          <w:ilvl w:val="0"/>
          <w:numId w:val="1001"/>
        </w:numPr>
        <w:pStyle w:val="Compact"/>
      </w:pPr>
      <w:r>
        <w:t xml:space="preserve">All deliverables, reports, and laboratory records produced by the</w:t>
      </w:r>
      <w:r>
        <w:t xml:space="preserve"> </w:t>
      </w:r>
      <w:r>
        <w:t xml:space="preserve">Laboratory Technician</w:t>
      </w:r>
      <w:r>
        <w:t xml:space="preserve"> </w:t>
      </w:r>
      <w:r>
        <w:t xml:space="preserve">shall remain the exclusive property of Alexandria Medical Diagnostics Center.</w:t>
      </w:r>
    </w:p>
    <w:p>
      <w:pPr>
        <w:pStyle w:val="FirstParagraph"/>
      </w:pPr>
      <w:r>
        <w:t xml:space="preserve">5.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procurement of</w:t>
      </w:r>
      <w:r>
        <w:t xml:space="preserve"> </w:t>
      </w:r>
      <w:r>
        <w:t xml:space="preserve">Laboratory Technician</w:t>
      </w:r>
      <w:r>
        <w:t xml:space="preserve"> </w:t>
      </w:r>
      <w:r>
        <w:t xml:space="preserve">services in</w:t>
      </w:r>
      <w:r>
        <w:t xml:space="preserve"> </w:t>
      </w:r>
      <w:r>
        <w:t xml:space="preserve">Egypt Alexandria</w:t>
      </w:r>
      <w:r>
        <w:t xml:space="preserve">. This document constitutes a binding agreement upon execution by both authorized representatives.</w:t>
      </w:r>
    </w:p>
    <w:p>
      <w:pPr>
        <w:pStyle w:val="BodyText"/>
      </w:pPr>
      <w:r>
        <w:rPr>
          <w:bCs/>
          <w:b/>
        </w:rPr>
        <w:t xml:space="preserve">For the Buyer:</w:t>
      </w:r>
      <w:r>
        <w:br/>
      </w:r>
      <w:r>
        <w:t xml:space="preserve">Alexandria Medical Diagnostics Center</w:t>
      </w:r>
    </w:p>
    <w:p>
      <w:pPr>
        <w:pStyle w:val="BodyText"/>
      </w:pPr>
      <w:r>
        <w:rPr>
          <w:bCs/>
          <w:b/>
        </w:rPr>
        <w:t xml:space="preserve">Name:</w:t>
      </w:r>
      <w:r>
        <w:t xml:space="preserve"> </w:t>
      </w:r>
      <w:r>
        <w:t xml:space="preserve">Dr. Mahmoud El-Sayed</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the Supplier:</w:t>
      </w:r>
      <w:r>
        <w:br/>
      </w:r>
      <w:r>
        <w:t xml:space="preserve">Delta Scientific Staffing Solutions S.A.E.</w:t>
      </w:r>
    </w:p>
    <w:p>
      <w:pPr>
        <w:pStyle w:val="BodyText"/>
      </w:pPr>
      <w:r>
        <w:rPr>
          <w:bCs/>
          <w:b/>
        </w:rPr>
        <w:t xml:space="preserve">Name:</w:t>
      </w:r>
      <w:r>
        <w:t xml:space="preserve"> </w:t>
      </w:r>
      <w:r>
        <w:t xml:space="preserve">Ms. Nourhan Abdel-Rahman</w:t>
      </w:r>
      <w:r>
        <w:br/>
      </w:r>
      <w:r>
        <w:rPr>
          <w:bCs/>
          <w:b/>
        </w:rPr>
        <w:t xml:space="preserve">Title:</w:t>
      </w:r>
      <w:r>
        <w:t xml:space="preserve"> </w:t>
      </w:r>
      <w:r>
        <w:t xml:space="preserve">Account Manager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t xml:space="preserve">Purchase Order No. PO-2025-ALX-0472 | Issued in Egypt Alexandria | Page 1 of 1</w:t>
      </w:r>
    </w:p>
    <w:p>
      <w:pPr>
        <w:pStyle w:val="BodyText"/>
      </w:pPr>
      <w:r>
        <w:t xml:space="preserve">This document is valid for 60 days from the date of issue.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Egypt Alexandria</dc:title>
  <dc:creator/>
  <dc:language>en</dc:language>
  <cp:keywords/>
  <dcterms:created xsi:type="dcterms:W3CDTF">2026-10-10T06:29:12Z</dcterms:created>
  <dcterms:modified xsi:type="dcterms:W3CDTF">2026-10-10T06:29:12Z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