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Al-Nahdi Medical Laboratories &amp; Diagnostics Center</w:t>
      </w:r>
    </w:p>
    <w:p>
      <w:pPr>
        <w:pStyle w:val="BodyText"/>
      </w:pPr>
      <w:r>
        <w:t xml:space="preserve">Al-Salimiyah District, Kuwait Kuwait City, State of Kuwait</w:t>
      </w:r>
    </w:p>
    <w:p>
      <w:pPr>
        <w:pStyle w:val="BodyText"/>
      </w:pPr>
      <w:r>
        <w:t xml:space="preserve">P.O. Box 4521, Safat 13001 | Tel: +965-2244-7890 | Email: procurement@alnahdi-labs.kw</w:t>
      </w:r>
    </w:p>
    <w:bookmarkEnd w:id="20"/>
    <w:p>
      <w:pPr>
        <w:pStyle w:val="BodyText"/>
      </w:pPr>
      <w:r>
        <w:t xml:space="preserve">Purchase Order No.: PO-2025-KWT-0487</w:t>
      </w:r>
      <w:r>
        <w:br/>
      </w:r>
      <w:r>
        <w:t xml:space="preserve">Date of Issue: 15 June 2025</w:t>
      </w:r>
      <w:r>
        <w:br/>
      </w:r>
      <w:r>
        <w:t xml:space="preserve">Valid Until: 15 July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Al-Nahdi Medical Laboratories &amp; Diagnostics Center, Kuwait Kuwait City</w:t>
            </w:r>
          </w:p>
        </w:tc>
      </w:tr>
      <w:tr>
        <w:tc>
          <w:tcPr/>
          <w:p>
            <w:pPr>
              <w:pStyle w:val="Compact"/>
              <w:jc w:val="left"/>
            </w:pPr>
            <w:r>
              <w:rPr>
                <w:bCs/>
                <w:b/>
              </w:rPr>
              <w:t xml:space="preserve">Supplier / Service Provider</w:t>
            </w:r>
          </w:p>
        </w:tc>
        <w:tc>
          <w:tcPr/>
          <w:p>
            <w:pPr>
              <w:pStyle w:val="Compact"/>
              <w:jc w:val="left"/>
            </w:pPr>
            <w:r>
              <w:t xml:space="preserve">Gulf Medical Staffing Solutions LLC, Al-Rawda, Kuwait Kuwait City</w:t>
            </w:r>
          </w:p>
        </w:tc>
      </w:tr>
      <w:tr>
        <w:tc>
          <w:tcPr/>
          <w:p>
            <w:pPr>
              <w:pStyle w:val="Compact"/>
              <w:jc w:val="left"/>
            </w:pPr>
            <w:r>
              <w:rPr>
                <w:bCs/>
                <w:b/>
              </w:rPr>
              <w:t xml:space="preserve">Supplier Registration No.</w:t>
            </w:r>
          </w:p>
        </w:tc>
        <w:tc>
          <w:tcPr/>
          <w:p>
            <w:pPr>
              <w:pStyle w:val="Compact"/>
              <w:jc w:val="left"/>
            </w:pPr>
            <w:r>
              <w:t xml:space="preserve">KW-CR-2019-88342</w:t>
            </w:r>
          </w:p>
        </w:tc>
      </w:tr>
      <w:tr>
        <w:tc>
          <w:tcPr/>
          <w:p>
            <w:pPr>
              <w:pStyle w:val="Compact"/>
              <w:jc w:val="left"/>
            </w:pPr>
            <w:r>
              <w:rPr>
                <w:bCs/>
                <w:b/>
              </w:rPr>
              <w:t xml:space="preserve">Buyer Reference Code</w:t>
            </w:r>
          </w:p>
        </w:tc>
        <w:tc>
          <w:tcPr/>
          <w:p>
            <w:pPr>
              <w:pStyle w:val="Compact"/>
              <w:jc w:val="left"/>
            </w:pPr>
            <w:r>
              <w:t xml:space="preserve">ANL-PROC-2025-Q2-017</w:t>
            </w:r>
          </w:p>
        </w:tc>
      </w:tr>
      <w:tr>
        <w:tc>
          <w:tcPr/>
          <w:p>
            <w:pPr>
              <w:pStyle w:val="Compact"/>
              <w:jc w:val="left"/>
            </w:pPr>
            <w:r>
              <w:rPr>
                <w:bCs/>
                <w:b/>
              </w:rPr>
              <w:t xml:space="preserve">Country of Performance</w:t>
            </w:r>
          </w:p>
        </w:tc>
        <w:tc>
          <w:tcPr/>
          <w:p>
            <w:pPr>
              <w:pStyle w:val="Compact"/>
              <w:jc w:val="left"/>
            </w:pPr>
            <w:r>
              <w:t xml:space="preserve">Kuwait, Kuwait City</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Al-Nahdi Medical Laboratories &amp; Diagnostics Center for the recruitment, placement, and ongoing professional engagement of a qualified</w:t>
      </w:r>
      <w:r>
        <w:t xml:space="preserve"> </w:t>
      </w:r>
      <w:r>
        <w:t xml:space="preserve">Laboratory Technician</w:t>
      </w:r>
      <w:r>
        <w:t xml:space="preserve"> </w:t>
      </w:r>
      <w:r>
        <w:t xml:space="preserve">to operate within the central diagnostic facility located in</w:t>
      </w:r>
      <w:r>
        <w:t xml:space="preserve"> </w:t>
      </w:r>
      <w:r>
        <w:t xml:space="preserve">Kuwait Kuwait City</w:t>
      </w:r>
      <w:r>
        <w:t xml:space="preserve">. The</w:t>
      </w:r>
      <w:r>
        <w:t xml:space="preserve"> </w:t>
      </w:r>
      <w:r>
        <w:t xml:space="preserve">Laboratory Technician</w:t>
      </w:r>
      <w:r>
        <w:t xml:space="preserve"> </w:t>
      </w:r>
      <w:r>
        <w:t xml:space="preserve">shall be responsible for performing routine and specialized clinical laboratory analyses, including but not limited to hematology, clinical chemistry, microbiology, and urinalysis, in strict compliance with the standards set forth by the Kuwait Ministry of Health and the Kuwait Quality Assurance Agency for Health (KQAHH).</w:t>
      </w:r>
    </w:p>
    <w:p>
      <w:pPr>
        <w:pStyle w:val="BodyText"/>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must hold a minimum of a Bachelor's degree in Medical Laboratory Science or an equivalent qualification recognized by the Kuwait Ministry of Education. Additionally, the candidate must possess a valid professional license issued by the Kuwait Health Affairs Authority and demonstrate a minimum of three (3) years of hands-on experience in a clinical laboratory environment. Fluency in Arabic is mandatory, and working proficiency in English is required, given the bilingual operational environment of the facility in</w:t>
      </w:r>
      <w:r>
        <w:t xml:space="preserve"> </w:t>
      </w:r>
      <w:r>
        <w:t xml:space="preserve">Kuwait Kuwait City</w:t>
      </w:r>
      <w:r>
        <w:t xml:space="preserve">.</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r>
      <w:tr>
        <w:tc>
          <w:tcPr/>
          <w:p>
            <w:pPr>
              <w:pStyle w:val="Compact"/>
              <w:jc w:val="left"/>
            </w:pPr>
            <w:r>
              <w:t xml:space="preserve">1</w:t>
            </w:r>
          </w:p>
        </w:tc>
        <w:tc>
          <w:tcPr/>
          <w:p>
            <w:pPr>
              <w:pStyle w:val="Compact"/>
              <w:jc w:val="left"/>
            </w:pPr>
            <w:r>
              <w:t xml:space="preserve">Recruitment and placement of a certified</w:t>
            </w:r>
            <w:r>
              <w:t xml:space="preserve"> </w:t>
            </w:r>
            <w:r>
              <w:rPr>
                <w:bCs/>
                <w:b/>
              </w:rPr>
              <w:t xml:space="preserve">Laboratory Technician</w:t>
            </w:r>
            <w:r>
              <w:t xml:space="preserve"> </w:t>
            </w:r>
            <w:r>
              <w:t xml:space="preserve">for the Kuwait Kuwait City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Monthly professional service fee for the</w:t>
            </w:r>
            <w:r>
              <w:t xml:space="preserve"> </w:t>
            </w:r>
            <w:r>
              <w:rPr>
                <w:bCs/>
                <w:b/>
              </w:rPr>
              <w:t xml:space="preserve">Laboratory Technician</w:t>
            </w:r>
            <w:r>
              <w:t xml:space="preserve"> </w:t>
            </w:r>
            <w:r>
              <w:t xml:space="preserve">(salary, benefits, and statutory contributions)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Annual professional license renewal and Kuwait Ministry of Health registration for the</w:t>
            </w:r>
            <w:r>
              <w:t xml:space="preserve"> </w:t>
            </w:r>
            <w:r>
              <w:rPr>
                <w:bCs/>
                <w:b/>
              </w:rPr>
              <w:t xml:space="preserve">Laboratory Technician</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On-site orientation, safety training, and compliance induction in Kuwait Kuwait City</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Quarterly performance evaluation and competency assessment of the</w:t>
            </w:r>
            <w:r>
              <w:t xml:space="preserve"> </w:t>
            </w:r>
            <w:r>
              <w:rPr>
                <w:bCs/>
                <w:b/>
              </w:rPr>
              <w:t xml:space="preserve">Laboratory Technician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Administrative support for visa, residency (Iqama), and work permit processing in Kuwait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r>
      <w:tr>
        <w:tc>
          <w:tcPr>
            <w:gridSpan w:val="4"/>
          </w:tcPr>
          <w:p>
            <w:pPr>
              <w:pStyle w:val="Compact"/>
              <w:jc w:val="right"/>
            </w:pPr>
            <w:r>
              <w:t xml:space="preserve">TOTAL AMOUNT (KWD)</w:t>
            </w:r>
          </w:p>
        </w:tc>
        <w:tc>
          <w:tcPr/>
          <w:p>
            <w:pPr>
              <w:pStyle w:val="Compact"/>
              <w:jc w:val="left"/>
            </w:pPr>
            <w:r>
              <w:t xml:space="preserve">12,450.000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Purchase Order</w:t>
      </w:r>
      <w:r>
        <w:t xml:space="preserve"> </w:t>
      </w:r>
      <w:r>
        <w:t xml:space="preserve">shall be governed by and construed in accordance with the laws of the State of Kuwait, including the Kuwait Labor Law (Law No. 6 of 2010) and all applicable regulations of the Kuwait Ministry of Health.</w:t>
      </w:r>
    </w:p>
    <w:p>
      <w:pPr>
        <w:pStyle w:val="BodyText"/>
      </w:pPr>
      <w:r>
        <w:rPr>
          <w:bCs/>
          <w:b/>
        </w:rPr>
        <w:t xml:space="preserve">4.2</w:t>
      </w:r>
      <w:r>
        <w:t xml:space="preserve"> </w:t>
      </w:r>
      <w:r>
        <w:t xml:space="preserve">The</w:t>
      </w:r>
      <w:r>
        <w:t xml:space="preserve"> </w:t>
      </w:r>
      <w:r>
        <w:t xml:space="preserve">Laboratory Technician</w:t>
      </w:r>
      <w:r>
        <w:t xml:space="preserve"> </w:t>
      </w:r>
      <w:r>
        <w:t xml:space="preserve">shall report to the Chief of Laboratory Operations at the Al-Nahdi facility in</w:t>
      </w:r>
      <w:r>
        <w:t xml:space="preserve"> </w:t>
      </w:r>
      <w:r>
        <w:t xml:space="preserve">Kuwait Kuwait City</w:t>
      </w:r>
      <w:r>
        <w:t xml:space="preserve"> </w:t>
      </w:r>
      <w:r>
        <w:t xml:space="preserve">on a full-time basis, Monday through Friday, from 07:00 to 16:00 Kuwait Standard Time (GMT+3), with a one-hour lunch break. On-call shifts for emergency sample processing may be scheduled at the discretion of the facility management.</w:t>
      </w:r>
    </w:p>
    <w:p>
      <w:pPr>
        <w:pStyle w:val="BodyText"/>
      </w:pPr>
      <w:r>
        <w:rPr>
          <w:bCs/>
          <w:b/>
        </w:rPr>
        <w:t xml:space="preserve">4.3</w:t>
      </w:r>
      <w:r>
        <w:t xml:space="preserve"> </w:t>
      </w:r>
      <w:r>
        <w:t xml:space="preserve">Payment terms for this</w:t>
      </w:r>
      <w:r>
        <w:t xml:space="preserve"> </w:t>
      </w:r>
      <w:r>
        <w:t xml:space="preserve">Purchase Order</w:t>
      </w:r>
      <w:r>
        <w:t xml:space="preserve"> </w:t>
      </w:r>
      <w:r>
        <w:t xml:space="preserve">shall be structured as follows: a 30% advance payment upon acceptance of this document, 50% disbursed in equal monthly installments corresponding to the</w:t>
      </w:r>
      <w:r>
        <w:t xml:space="preserve"> </w:t>
      </w:r>
      <w:r>
        <w:t xml:space="preserve">Laboratory Technician</w:t>
      </w:r>
      <w:r>
        <w:t xml:space="preserve">'s service period, and the remaining 20% payable upon successful completion of the twelve-month engagement and final performance review.</w:t>
      </w:r>
    </w:p>
    <w:p>
      <w:pPr>
        <w:pStyle w:val="BodyText"/>
      </w:pPr>
      <w:r>
        <w:rPr>
          <w:bCs/>
          <w:b/>
        </w:rPr>
        <w:t xml:space="preserve">4.4</w:t>
      </w:r>
      <w:r>
        <w:t xml:space="preserve"> </w:t>
      </w:r>
      <w:r>
        <w:t xml:space="preserve">The supplier, Gulf Medical Staffing Solutions LLC, warrants that the</w:t>
      </w:r>
      <w:r>
        <w:t xml:space="preserve"> </w:t>
      </w:r>
      <w:r>
        <w:t xml:space="preserve">Laboratory Technician</w:t>
      </w:r>
      <w:r>
        <w:t xml:space="preserve"> </w:t>
      </w:r>
      <w:r>
        <w:t xml:space="preserve">placed under this</w:t>
      </w:r>
      <w:r>
        <w:t xml:space="preserve"> </w:t>
      </w:r>
      <w:r>
        <w:t xml:space="preserve">Purchase Order</w:t>
      </w:r>
      <w:r>
        <w:t xml:space="preserve"> </w:t>
      </w:r>
      <w:r>
        <w:t xml:space="preserve">shall be free from any conflicting contractual obligations and shall be fully authorized to perform laboratory diagnostic procedures within the jurisdiction of</w:t>
      </w:r>
      <w:r>
        <w:t xml:space="preserve"> </w:t>
      </w:r>
      <w:r>
        <w:t xml:space="preserve">Kuwait Kuwait City</w:t>
      </w:r>
      <w:r>
        <w:t xml:space="preserve">.</w:t>
      </w:r>
    </w:p>
    <w:p>
      <w:pPr>
        <w:pStyle w:val="BodyText"/>
      </w:pPr>
      <w:r>
        <w:rPr>
          <w:bCs/>
          <w:b/>
        </w:rPr>
        <w:t xml:space="preserve">4.5</w:t>
      </w:r>
      <w:r>
        <w:t xml:space="preserve"> </w:t>
      </w:r>
      <w:r>
        <w:t xml:space="preserve">Any disputes arising from the interpretation or execution of this</w:t>
      </w:r>
      <w:r>
        <w:t xml:space="preserve"> </w:t>
      </w:r>
      <w:r>
        <w:t xml:space="preserve">Purchase Order</w:t>
      </w:r>
      <w:r>
        <w:t xml:space="preserve"> </w:t>
      </w:r>
      <w:r>
        <w:t xml:space="preserve">shall be resolved through amicable negotiation. Should negotiation fail, the matter shall be referred to the competent courts of Kuwait, Kuwait City, in accordance with Kuwaiti civil and commercial procedure.</w:t>
      </w:r>
    </w:p>
    <w:p>
      <w:pPr>
        <w:pStyle w:val="BodyText"/>
      </w:pPr>
      <w:r>
        <w:rPr>
          <w:bCs/>
          <w:b/>
        </w:rPr>
        <w:t xml:space="preserve">4.6</w:t>
      </w:r>
      <w:r>
        <w:t xml:space="preserve"> </w:t>
      </w:r>
      <w:r>
        <w:t xml:space="preserve">The</w:t>
      </w:r>
      <w:r>
        <w:t xml:space="preserve"> </w:t>
      </w:r>
      <w:r>
        <w:t xml:space="preserve">Laboratory Technician</w:t>
      </w:r>
      <w:r>
        <w:t xml:space="preserve"> </w:t>
      </w:r>
      <w:r>
        <w:t xml:space="preserve">shall be bound by a strict confidentiality and non-disclosure agreement covering all patient data, proprietary laboratory methodologies, and internal operational procedures of the facility in</w:t>
      </w:r>
      <w:r>
        <w:t xml:space="preserve"> </w:t>
      </w:r>
      <w:r>
        <w:t xml:space="preserve">Kuwait Kuwait City</w:t>
      </w:r>
      <w:r>
        <w:t xml:space="preserve">.</w:t>
      </w:r>
    </w:p>
    <w:bookmarkEnd w:id="24"/>
    <w:bookmarkStart w:id="25"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becomes effective upon the written acceptance and countersignature by both parties. The supplier is required to confirm acceptance within five (5) business days of the date of issue. Failure to respond within this period shall be construed as a rejection of this</w:t>
      </w:r>
      <w:r>
        <w:t xml:space="preserve"> </w:t>
      </w:r>
      <w:r>
        <w:t xml:space="preserve">Purchase Order</w:t>
      </w:r>
      <w:r>
        <w:t xml:space="preserve">, and the buyer reserves the right to reissue the procurement request to an alternative provider.</w:t>
      </w:r>
    </w:p>
    <w:bookmarkEnd w:id="25"/>
    <w:p>
      <w:pPr>
        <w:pStyle w:val="BodyText"/>
      </w:pPr>
      <w:r>
        <w:rPr>
          <w:bCs/>
          <w:b/>
        </w:rPr>
        <w:t xml:space="preserve">For and on behalf of the Buyer:</w:t>
      </w:r>
    </w:p>
    <w:p>
      <w:pPr>
        <w:pStyle w:val="BodyText"/>
      </w:pPr>
      <w:r>
        <w:t xml:space="preserve">Al-Nahdi Medical Laboratories &amp; Diagnostics Center</w:t>
      </w:r>
    </w:p>
    <w:p>
      <w:pPr>
        <w:pStyle w:val="BodyText"/>
      </w:pPr>
      <w:r>
        <w:rPr>
          <w:bCs/>
          <w:b/>
        </w:rPr>
        <w:t xml:space="preserve">Name:</w:t>
      </w:r>
      <w:r>
        <w:t xml:space="preserve"> </w:t>
      </w:r>
      <w:r>
        <w:t xml:space="preserve">Dr. Khalid Al-Mubarak</w:t>
      </w:r>
      <w:r>
        <w:br/>
      </w:r>
      <w:r>
        <w:rPr>
          <w:bCs/>
          <w:b/>
        </w:rPr>
        <w:t xml:space="preserve">Title:</w:t>
      </w:r>
      <w:r>
        <w:t xml:space="preserve"> </w:t>
      </w:r>
      <w:r>
        <w:t xml:space="preserve">Director of Procurement &amp;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Gulf Medical Staffing Solutions LLC</w:t>
      </w:r>
    </w:p>
    <w:p>
      <w:pPr>
        <w:pStyle w:val="BodyText"/>
      </w:pPr>
      <w:r>
        <w:rPr>
          <w:bCs/>
          <w:b/>
        </w:rPr>
        <w:t xml:space="preserve">Name:</w:t>
      </w:r>
      <w:r>
        <w:t xml:space="preserve"> </w:t>
      </w:r>
      <w:r>
        <w:t xml:space="preserve">Ms. Layla Al-Sabah</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(PO-2025-KWT-0487) is issued for the procurement of a Laboratory Technician service in Kuwait Kuwait City. All terms are subject to the laws of the State of Kuwait. This document is valid for a period of thirty (30) calendar days from the date of issue. Unauthorized reproduction or distribution of this Purchase Order is strictly prohibited.</w:t>
      </w:r>
    </w:p>
    <w:p>
      <w:pPr>
        <w:pStyle w:val="BodyText"/>
      </w:pPr>
      <w:r>
        <w:t xml:space="preserve">Page 1 of 1 | Al-Nahdi Medical Laboratories &amp; Diagnostics Center |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Kuwait Kuwait City</dc:title>
  <dc:creator/>
  <dc:language>en</dc:language>
  <cp:keywords/>
  <dcterms:created xsi:type="dcterms:W3CDTF">2026-10-10T07:25:55Z</dcterms:created>
  <dcterms:modified xsi:type="dcterms:W3CDTF">2026-10-10T07:25:55Z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