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Federal Medical Centre, Nigeria Abuja</w:t>
      </w:r>
    </w:p>
    <w:p>
      <w:pPr>
        <w:pStyle w:val="BodyText"/>
      </w:pPr>
      <w:r>
        <w:t xml:space="preserve">Procurement &amp; Supply Division | Garki Area, Abuja, FCT, Nigeria</w:t>
      </w:r>
    </w:p>
    <w:bookmarkEnd w:id="20"/>
    <w:p>
      <w:pPr>
        <w:pStyle w:val="BodyText"/>
      </w:pPr>
      <w:r>
        <w:rPr>
          <w:bCs/>
          <w:b/>
        </w:rPr>
        <w:t xml:space="preserve">Issuing Authority (Buyer):</w:t>
      </w:r>
      <w:r>
        <w:t xml:space="preserve"> </w:t>
      </w:r>
      <w:r>
        <w:t xml:space="preserve">Federal Medical Centre, Nigeria Abuja</w:t>
      </w:r>
      <w:r>
        <w:br/>
      </w:r>
      <w:r>
        <w:t xml:space="preserve">Procurement &amp; Supply Division</w:t>
      </w:r>
      <w:r>
        <w:br/>
      </w:r>
      <w:r>
        <w:t xml:space="preserve">Garki Area, Abuja, FCT, Nigeria</w:t>
      </w:r>
      <w:r>
        <w:br/>
      </w:r>
      <w:r>
        <w:t xml:space="preserve">P.O. Box 658, Abuja, Nigeria</w:t>
      </w:r>
      <w:r>
        <w:br/>
      </w:r>
      <w:r>
        <w:t xml:space="preserve">Tel: +234-9-460-1234</w:t>
      </w:r>
      <w:r>
        <w:br/>
      </w:r>
      <w:r>
        <w:t xml:space="preserve">Email: procurement@fmcabuja.ng</w:t>
      </w:r>
    </w:p>
    <w:p>
      <w:pPr>
        <w:pStyle w:val="BodyText"/>
      </w:pPr>
      <w:r>
        <w:rPr>
          <w:bCs/>
          <w:b/>
        </w:rPr>
        <w:t xml:space="preserve">Supplier / Service Provider:</w:t>
      </w:r>
      <w:r>
        <w:t xml:space="preserve"> </w:t>
      </w:r>
      <w:r>
        <w:t xml:space="preserve">MedTech Professional Services Ltd.</w:t>
      </w:r>
      <w:r>
        <w:br/>
      </w:r>
      <w:r>
        <w:t xml:space="preserve">14, Aminu Kano Crescent, Wuse II</w:t>
      </w:r>
      <w:r>
        <w:br/>
      </w:r>
      <w:r>
        <w:t xml:space="preserve">Abuja, FCT, Nigeria</w:t>
      </w:r>
      <w:r>
        <w:br/>
      </w:r>
      <w:r>
        <w:t xml:space="preserve">RC No: 1234567</w:t>
      </w:r>
      <w:r>
        <w:br/>
      </w:r>
      <w:r>
        <w:t xml:space="preserve">TIN: 10-234-567-89</w:t>
      </w:r>
      <w:r>
        <w:br/>
      </w:r>
      <w:r>
        <w:t xml:space="preserve">Tel: +234-803-555-0192</w:t>
      </w:r>
      <w:r>
        <w:br/>
      </w:r>
      <w:r>
        <w:t xml:space="preserve">Email: info@medtechpro.ng</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FMC/ABJ/PO/2025/00472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By:</w:t>
            </w:r>
          </w:p>
        </w:tc>
        <w:tc>
          <w:tcPr/>
          <w:p>
            <w:pPr>
              <w:pStyle w:val="Compact"/>
              <w:jc w:val="left"/>
            </w:pPr>
            <w:r>
              <w:t xml:space="preserve">01 August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Department:</w:t>
            </w:r>
          </w:p>
        </w:tc>
        <w:tc>
          <w:tcPr/>
          <w:p>
            <w:pPr>
              <w:pStyle w:val="Compact"/>
              <w:jc w:val="left"/>
            </w:pPr>
            <w:r>
              <w:t xml:space="preserve">Central Laboratory, Nigeria Abuja</w:t>
            </w:r>
          </w:p>
        </w:tc>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Authorized Officer:</w:t>
            </w:r>
          </w:p>
        </w:tc>
        <w:tc>
          <w:tcPr/>
          <w:p>
            <w:pPr>
              <w:pStyle w:val="Compact"/>
              <w:jc w:val="left"/>
            </w:pPr>
            <w:r>
              <w:t xml:space="preserve">Dr. Amina Yusuf, Head of Procurement</w:t>
            </w:r>
          </w:p>
        </w:tc>
        <w:tc>
          <w:tcPr/>
          <w:p>
            <w:pPr>
              <w:pStyle w:val="Compact"/>
              <w:jc w:val="left"/>
            </w:pPr>
            <w:r>
              <w:t xml:space="preserve">Valid Until:</w:t>
            </w:r>
          </w:p>
        </w:tc>
        <w:tc>
          <w:tcPr/>
          <w:p>
            <w:pPr>
              <w:pStyle w:val="Compact"/>
              <w:jc w:val="left"/>
            </w:pPr>
            <w:r>
              <w:t xml:space="preserve">31 July 2025</w:t>
            </w:r>
          </w:p>
        </w:tc>
      </w:tr>
    </w:tbl>
    <w:bookmarkStart w:id="21" w:name="Xea14168ac937620f31a13345075ec5d5b2d98db"/>
    <w:p>
      <w:pPr>
        <w:pStyle w:val="Heading2"/>
      </w:pPr>
      <w:r>
        <w:t xml:space="preserve">1. Description of Purchase / Service Engagement</w:t>
      </w:r>
    </w:p>
    <w:p>
      <w:pPr>
        <w:pStyle w:val="FirstParagraph"/>
      </w:pPr>
      <w:r>
        <w:t xml:space="preserve">This</w:t>
      </w:r>
      <w:r>
        <w:t xml:space="preserve"> </w:t>
      </w:r>
      <w:r>
        <w:t xml:space="preserve">Purchase Order</w:t>
      </w:r>
      <w:r>
        <w:t xml:space="preserve"> </w:t>
      </w:r>
      <w:r>
        <w:t xml:space="preserve">is issued by the Federal Medical Centre, Nigeria Abuja, to formally engage the services of a qualified</w:t>
      </w:r>
      <w:r>
        <w:t xml:space="preserve"> </w:t>
      </w:r>
      <w:r>
        <w:t xml:space="preserve">Laboratory Technician</w:t>
      </w:r>
      <w:r>
        <w:t xml:space="preserve"> </w:t>
      </w:r>
      <w:r>
        <w:t xml:space="preserve">through MedTech Professional Services Ltd. The purpose of this</w:t>
      </w:r>
      <w:r>
        <w:t xml:space="preserve"> </w:t>
      </w:r>
      <w:r>
        <w:t xml:space="preserve">Purchase Order</w:t>
      </w:r>
      <w:r>
        <w:t xml:space="preserve"> </w:t>
      </w:r>
      <w:r>
        <w:t xml:space="preserve">is to procure professional laboratory technical services for the Central Laboratory unit located at the Nigeria Abuja campus. The</w:t>
      </w:r>
      <w:r>
        <w:t xml:space="preserve"> </w:t>
      </w:r>
      <w:r>
        <w:t xml:space="preserve">Laboratory Technician</w:t>
      </w:r>
      <w:r>
        <w:t xml:space="preserve"> </w:t>
      </w:r>
      <w:r>
        <w:t xml:space="preserve">shall be responsible for performing a wide range of diagnostic, analytical, and quality assurance tasks in accordance with the standards set by the National Agency for Food and Drug Administration and Control (NAFDAC) and the Nigerian Medical Laboratory Science Society (NMLSS).</w:t>
      </w:r>
    </w:p>
    <w:bookmarkEnd w:id="21"/>
    <w:bookmarkStart w:id="22" w:name="scope-of-work"/>
    <w:p>
      <w:pPr>
        <w:pStyle w:val="Heading2"/>
      </w:pPr>
      <w:r>
        <w:t xml:space="preserve">2. Scope of Work</w:t>
      </w:r>
    </w:p>
    <w:p>
      <w:pPr>
        <w:pStyle w:val="FirstParagraph"/>
      </w:pPr>
      <w:r>
        <w:t xml:space="preserve">The</w:t>
      </w:r>
      <w:r>
        <w:t xml:space="preserve"> </w:t>
      </w:r>
      <w:r>
        <w:t xml:space="preserve">Laboratory Technician</w:t>
      </w:r>
      <w:r>
        <w:t xml:space="preserve"> </w:t>
      </w:r>
      <w:r>
        <w:t xml:space="preserve">engaged under this</w:t>
      </w:r>
      <w:r>
        <w:t xml:space="preserve"> </w:t>
      </w:r>
      <w:r>
        <w:t xml:space="preserve">Purchase Order</w:t>
      </w:r>
      <w:r>
        <w:t xml:space="preserve"> </w:t>
      </w:r>
      <w:r>
        <w:t xml:space="preserve">shall perform the following duties at the Nigeria Abuja facility: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S/N</w:t>
            </w:r>
          </w:p>
        </w:tc>
        <w:tc>
          <w:tcPr/>
          <w:p>
            <w:pPr>
              <w:pStyle w:val="Compact"/>
              <w:jc w:val="left"/>
            </w:pPr>
            <w:r>
              <w:t xml:space="preserve">Task / Deliverable</w:t>
            </w:r>
          </w:p>
        </w:tc>
        <w:tc>
          <w:tcPr/>
          <w:p>
            <w:pPr>
              <w:pStyle w:val="Compact"/>
              <w:jc w:val="left"/>
            </w:pPr>
            <w:r>
              <w:t xml:space="preserve">Frequency</w:t>
            </w:r>
          </w:p>
        </w:tc>
        <w:tc>
          <w:tcPr/>
          <w:p>
            <w:pPr>
              <w:pStyle w:val="Compact"/>
              <w:jc w:val="left"/>
            </w:pPr>
            <w:r>
              <w:t xml:space="preserve">Performance Standard</w:t>
            </w:r>
          </w:p>
        </w:tc>
      </w:tr>
      <w:tr>
        <w:tc>
          <w:tcPr/>
          <w:p>
            <w:pPr>
              <w:pStyle w:val="Compact"/>
              <w:jc w:val="left"/>
            </w:pPr>
            <w:r>
              <w:t xml:space="preserve">1</w:t>
            </w:r>
          </w:p>
        </w:tc>
        <w:tc>
          <w:tcPr/>
          <w:p>
            <w:pPr>
              <w:pStyle w:val="Compact"/>
              <w:jc w:val="left"/>
            </w:pPr>
            <w:r>
              <w:t xml:space="preserve">Collection, processing, and analysis of blood, urine, and tissue samples for routine and special pathology tests</w:t>
            </w:r>
          </w:p>
        </w:tc>
        <w:tc>
          <w:tcPr/>
          <w:p>
            <w:pPr>
              <w:pStyle w:val="Compact"/>
              <w:jc w:val="left"/>
            </w:pPr>
            <w:r>
              <w:t xml:space="preserve">Daily (Mon–Fri, 8:00 AM – 5:00 PM)</w:t>
            </w:r>
          </w:p>
        </w:tc>
        <w:tc>
          <w:tcPr/>
          <w:p>
            <w:pPr>
              <w:pStyle w:val="Compact"/>
              <w:jc w:val="left"/>
            </w:pPr>
            <w:r>
              <w:t xml:space="preserve">98% accuracy rate; NMLSS guidelines</w:t>
            </w:r>
          </w:p>
        </w:tc>
      </w:tr>
      <w:tr>
        <w:tc>
          <w:tcPr/>
          <w:p>
            <w:pPr>
              <w:pStyle w:val="Compact"/>
              <w:jc w:val="left"/>
            </w:pPr>
            <w:r>
              <w:t xml:space="preserve">2</w:t>
            </w:r>
          </w:p>
        </w:tc>
        <w:tc>
          <w:tcPr/>
          <w:p>
            <w:pPr>
              <w:pStyle w:val="Compact"/>
              <w:jc w:val="left"/>
            </w:pPr>
            <w:r>
              <w:t xml:space="preserve">Operation and maintenance of automated analyzers, microscopes, centrifuges, and other laboratory equipment</w:t>
            </w:r>
          </w:p>
        </w:tc>
        <w:tc>
          <w:tcPr/>
          <w:p>
            <w:pPr>
              <w:pStyle w:val="Compact"/>
              <w:jc w:val="left"/>
            </w:pPr>
            <w:r>
              <w:t xml:space="preserve">Daily</w:t>
            </w:r>
          </w:p>
        </w:tc>
        <w:tc>
          <w:tcPr/>
          <w:p>
            <w:pPr>
              <w:pStyle w:val="Compact"/>
              <w:jc w:val="left"/>
            </w:pPr>
            <w:r>
              <w:t xml:space="preserve">Zero unplanned downtime exceeding 4 hours</w:t>
            </w:r>
          </w:p>
        </w:tc>
      </w:tr>
      <w:tr>
        <w:tc>
          <w:tcPr/>
          <w:p>
            <w:pPr>
              <w:pStyle w:val="Compact"/>
              <w:jc w:val="left"/>
            </w:pPr>
            <w:r>
              <w:t xml:space="preserve">3</w:t>
            </w:r>
          </w:p>
        </w:tc>
        <w:tc>
          <w:tcPr/>
          <w:p>
            <w:pPr>
              <w:pStyle w:val="Compact"/>
              <w:jc w:val="left"/>
            </w:pPr>
            <w:r>
              <w:t xml:space="preserve">Quality control and quality assurance procedures including calibration, reagent preparation, and documentation</w:t>
            </w:r>
          </w:p>
        </w:tc>
        <w:tc>
          <w:tcPr/>
          <w:p>
            <w:pPr>
              <w:pStyle w:val="Compact"/>
              <w:jc w:val="left"/>
            </w:pPr>
            <w:r>
              <w:t xml:space="preserve">Weekly reports; Daily QC</w:t>
            </w:r>
          </w:p>
        </w:tc>
        <w:tc>
          <w:tcPr/>
          <w:p>
            <w:pPr>
              <w:pStyle w:val="Compact"/>
              <w:jc w:val="left"/>
            </w:pPr>
            <w:r>
              <w:t xml:space="preserve">ISO 15189 compliance</w:t>
            </w:r>
          </w:p>
        </w:tc>
      </w:tr>
      <w:tr>
        <w:tc>
          <w:tcPr/>
          <w:p>
            <w:pPr>
              <w:pStyle w:val="Compact"/>
              <w:jc w:val="left"/>
            </w:pPr>
            <w:r>
              <w:t xml:space="preserve">4</w:t>
            </w:r>
          </w:p>
        </w:tc>
        <w:tc>
          <w:tcPr/>
          <w:p>
            <w:pPr>
              <w:pStyle w:val="Compact"/>
              <w:jc w:val="left"/>
            </w:pPr>
            <w:r>
              <w:t xml:space="preserve">Maintenance of patient records, sample logs, and digital laboratory information system (LIS) entries</w:t>
            </w:r>
          </w:p>
        </w:tc>
        <w:tc>
          <w:tcPr/>
          <w:p>
            <w:pPr>
              <w:pStyle w:val="Compact"/>
              <w:jc w:val="left"/>
            </w:pPr>
            <w:r>
              <w:t xml:space="preserve">Continuous</w:t>
            </w:r>
          </w:p>
        </w:tc>
        <w:tc>
          <w:tcPr/>
          <w:p>
            <w:pPr>
              <w:pStyle w:val="Compact"/>
              <w:jc w:val="left"/>
            </w:pPr>
            <w:r>
              <w:t xml:space="preserve">100% data integrity; HIPAA-equivalent compliance</w:t>
            </w:r>
          </w:p>
        </w:tc>
      </w:tr>
      <w:tr>
        <w:tc>
          <w:tcPr/>
          <w:p>
            <w:pPr>
              <w:pStyle w:val="Compact"/>
              <w:jc w:val="left"/>
            </w:pPr>
            <w:r>
              <w:t xml:space="preserve">5</w:t>
            </w:r>
          </w:p>
        </w:tc>
        <w:tc>
          <w:tcPr/>
          <w:p>
            <w:pPr>
              <w:pStyle w:val="Compact"/>
              <w:jc w:val="left"/>
            </w:pPr>
            <w:r>
              <w:t xml:space="preserve">Assistance in research projects, training of junior staff, and participation in inter-laboratory proficiency testing</w:t>
            </w:r>
          </w:p>
        </w:tc>
        <w:tc>
          <w:tcPr/>
          <w:p>
            <w:pPr>
              <w:pStyle w:val="Compact"/>
              <w:jc w:val="left"/>
            </w:pPr>
            <w:r>
              <w:t xml:space="preserve">As required</w:t>
            </w:r>
          </w:p>
        </w:tc>
        <w:tc>
          <w:tcPr/>
          <w:p>
            <w:pPr>
              <w:pStyle w:val="Compact"/>
              <w:jc w:val="left"/>
            </w:pPr>
            <w:r>
              <w:t xml:space="preserve">Minimum 2 CPD hours per month</w:t>
            </w:r>
          </w:p>
        </w:tc>
      </w:tr>
      <w:tr>
        <w:tc>
          <w:tcPr/>
          <w:p>
            <w:pPr>
              <w:pStyle w:val="Compact"/>
              <w:jc w:val="left"/>
            </w:pPr>
            <w:r>
              <w:t xml:space="preserve">6</w:t>
            </w:r>
          </w:p>
        </w:tc>
        <w:tc>
          <w:tcPr/>
          <w:p>
            <w:pPr>
              <w:pStyle w:val="Compact"/>
              <w:jc w:val="left"/>
            </w:pPr>
            <w:r>
              <w:t xml:space="preserve">Preparation of monthly and quarterly performance reports for the Head of Laboratory, Nigeria Abuja</w:t>
            </w:r>
          </w:p>
        </w:tc>
        <w:tc>
          <w:tcPr/>
          <w:p>
            <w:pPr>
              <w:pStyle w:val="Compact"/>
              <w:jc w:val="left"/>
            </w:pPr>
            <w:r>
              <w:t xml:space="preserve">Monthly / Quarterly</w:t>
            </w:r>
          </w:p>
        </w:tc>
        <w:tc>
          <w:tcPr/>
          <w:p>
            <w:pPr>
              <w:pStyle w:val="Compact"/>
              <w:jc w:val="left"/>
            </w:pPr>
            <w:r>
              <w:t xml:space="preserve">Submitted by 5th of each month</w:t>
            </w:r>
          </w:p>
        </w:tc>
      </w:tr>
    </w:tbl>
    <w:bookmarkEnd w:id="22"/>
    <w:bookmarkStart w:id="23" w:name="financial-summary"/>
    <w:p>
      <w:pPr>
        <w:pStyle w:val="Heading2"/>
      </w:pPr>
      <w:r>
        <w:t xml:space="preserve">3.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 Cost (NGN)</w:t>
            </w:r>
          </w:p>
        </w:tc>
        <w:tc>
          <w:tcPr/>
          <w:p>
            <w:pPr>
              <w:pStyle w:val="Compact"/>
              <w:jc w:val="left"/>
            </w:pPr>
            <w:r>
              <w:t xml:space="preserve">Qty</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Monthly professional fee – Laboratory Technician (12 months)</w:t>
            </w:r>
          </w:p>
        </w:tc>
        <w:tc>
          <w:tcPr/>
          <w:p>
            <w:pPr>
              <w:pStyle w:val="Compact"/>
              <w:jc w:val="left"/>
            </w:pPr>
            <w:r>
              <w:t xml:space="preserve">450,000.00</w:t>
            </w:r>
          </w:p>
        </w:tc>
        <w:tc>
          <w:tcPr/>
          <w:p>
            <w:pPr>
              <w:pStyle w:val="Compact"/>
              <w:jc w:val="left"/>
            </w:pPr>
            <w:r>
              <w:t xml:space="preserve">12</w:t>
            </w:r>
          </w:p>
        </w:tc>
        <w:tc>
          <w:tcPr/>
          <w:p>
            <w:pPr>
              <w:pStyle w:val="Compact"/>
              <w:jc w:val="left"/>
            </w:pPr>
            <w:r>
              <w:t xml:space="preserve">5,400,000.00</w:t>
            </w:r>
          </w:p>
        </w:tc>
      </w:tr>
      <w:tr>
        <w:tc>
          <w:tcPr/>
          <w:p>
            <w:pPr>
              <w:pStyle w:val="Compact"/>
              <w:jc w:val="left"/>
            </w:pPr>
            <w:r>
              <w:t xml:space="preserve">2</w:t>
            </w:r>
          </w:p>
        </w:tc>
        <w:tc>
          <w:tcPr/>
          <w:p>
            <w:pPr>
              <w:pStyle w:val="Compact"/>
              <w:jc w:val="left"/>
            </w:pPr>
            <w:r>
              <w:t xml:space="preserve">Annual professional indemnity insurance (Nigeria Abuja jurisdiction)</w:t>
            </w:r>
          </w:p>
        </w:tc>
        <w:tc>
          <w:tcPr/>
          <w:p>
            <w:pPr>
              <w:pStyle w:val="Compact"/>
              <w:jc w:val="left"/>
            </w:pPr>
            <w:r>
              <w:t xml:space="preserve">180,000.00</w:t>
            </w:r>
          </w:p>
        </w:tc>
        <w:tc>
          <w:tcPr/>
          <w:p>
            <w:pPr>
              <w:pStyle w:val="Compact"/>
              <w:jc w:val="left"/>
            </w:pPr>
            <w:r>
              <w:t xml:space="preserve">1</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Personal protective equipment (PPE) and lab consumables allowance</w:t>
            </w:r>
          </w:p>
        </w:tc>
        <w:tc>
          <w:tcPr/>
          <w:p>
            <w:pPr>
              <w:pStyle w:val="Compact"/>
              <w:jc w:val="left"/>
            </w:pPr>
            <w:r>
              <w:t xml:space="preserve">75,000.00</w:t>
            </w:r>
          </w:p>
        </w:tc>
        <w:tc>
          <w:tcPr/>
          <w:p>
            <w:pPr>
              <w:pStyle w:val="Compact"/>
              <w:jc w:val="left"/>
            </w:pPr>
            <w:r>
              <w:t xml:space="preserve">12</w:t>
            </w:r>
          </w:p>
        </w:tc>
        <w:tc>
          <w:tcPr/>
          <w:p>
            <w:pPr>
              <w:pStyle w:val="Compact"/>
              <w:jc w:val="left"/>
            </w:pPr>
            <w:r>
              <w:t xml:space="preserve">900,000.00</w:t>
            </w:r>
          </w:p>
        </w:tc>
      </w:tr>
      <w:tr>
        <w:tc>
          <w:tcPr/>
          <w:p>
            <w:pPr>
              <w:pStyle w:val="Compact"/>
              <w:jc w:val="left"/>
            </w:pPr>
            <w:r>
              <w:t xml:space="preserve">4</w:t>
            </w:r>
          </w:p>
        </w:tc>
        <w:tc>
          <w:tcPr/>
          <w:p>
            <w:pPr>
              <w:pStyle w:val="Compact"/>
              <w:jc w:val="left"/>
            </w:pPr>
            <w:r>
              <w:t xml:space="preserve">Onboarding, orientation, and compliance training (Nigeria Abuja facility)</w:t>
            </w:r>
          </w:p>
        </w:tc>
        <w:tc>
          <w:tcPr/>
          <w:p>
            <w:pPr>
              <w:pStyle w:val="Compact"/>
              <w:jc w:val="left"/>
            </w:pPr>
            <w:r>
              <w:t xml:space="preserve">120,000.00</w:t>
            </w:r>
          </w:p>
        </w:tc>
        <w:tc>
          <w:tcPr/>
          <w:p>
            <w:pPr>
              <w:pStyle w:val="Compact"/>
              <w:jc w:val="left"/>
            </w:pPr>
            <w:r>
              <w:t xml:space="preserve">1</w:t>
            </w:r>
          </w:p>
        </w:tc>
        <w:tc>
          <w:tcPr/>
          <w:p>
            <w:pPr>
              <w:pStyle w:val="Compact"/>
              <w:jc w:val="left"/>
            </w:pPr>
            <w:r>
              <w:t xml:space="preserve">120,000.00</w:t>
            </w:r>
          </w:p>
        </w:tc>
      </w:tr>
    </w:tbl>
    <w:p>
      <w:pPr>
        <w:pStyle w:val="BodyText"/>
      </w:pPr>
      <w:r>
        <w:t xml:space="preserve">Subtotal: NGN 6,600,000.00</w:t>
      </w:r>
    </w:p>
    <w:p>
      <w:pPr>
        <w:pStyle w:val="BodyText"/>
      </w:pPr>
      <w:r>
        <w:t xml:space="preserve">VAT (7.5%): NGN 495,000.00</w:t>
      </w:r>
    </w:p>
    <w:p>
      <w:pPr>
        <w:pStyle w:val="BodyText"/>
      </w:pPr>
      <w:r>
        <w:t xml:space="preserve">TOTAL AMOUNT DUE: NGN 7,095,000.00</w:t>
      </w:r>
    </w:p>
    <w:p>
      <w:pPr>
        <w:pStyle w:val="BodyText"/>
      </w:pPr>
      <w:r>
        <w:t xml:space="preserve">(Seven Million, Ninety-Five Thousand Naira Only)</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Federal Medical Centre, Nigeria Abuja, and MedTech Professional Services Ltd. upon signature by both authorized parties.</w:t>
      </w:r>
    </w:p>
    <w:p>
      <w:pPr>
        <w:numPr>
          <w:ilvl w:val="0"/>
          <w:numId w:val="1001"/>
        </w:numPr>
        <w:pStyle w:val="Compact"/>
      </w:pPr>
      <w:r>
        <w:t xml:space="preserve">The</w:t>
      </w:r>
      <w:r>
        <w:t xml:space="preserve"> </w:t>
      </w:r>
      <w:r>
        <w:t xml:space="preserve">Laboratory Technician</w:t>
      </w:r>
      <w:r>
        <w:t xml:space="preserve"> </w:t>
      </w:r>
      <w:r>
        <w:t xml:space="preserve">must hold a valid National Diploma (ND) or Higher National Diploma (HND) in Medical Laboratory Science from a NMLSS-accredited institution and must possess a current practicing license issued by the Nigerian Medical Laboratory Science Society.</w:t>
      </w:r>
    </w:p>
    <w:p>
      <w:pPr>
        <w:numPr>
          <w:ilvl w:val="0"/>
          <w:numId w:val="1001"/>
        </w:numPr>
        <w:pStyle w:val="Compact"/>
      </w:pPr>
      <w:r>
        <w:t xml:space="preserve">All services rendered under this</w:t>
      </w:r>
      <w:r>
        <w:t xml:space="preserve"> </w:t>
      </w:r>
      <w:r>
        <w:t xml:space="preserve">Purchase Order</w:t>
      </w:r>
      <w:r>
        <w:t xml:space="preserve"> </w:t>
      </w:r>
      <w:r>
        <w:t xml:space="preserve">shall be performed at the Nigeria Abuja campus unless otherwise authorized in writing by the Head of Procurement.</w:t>
      </w:r>
    </w:p>
    <w:p>
      <w:pPr>
        <w:numPr>
          <w:ilvl w:val="0"/>
          <w:numId w:val="1001"/>
        </w:numPr>
        <w:pStyle w:val="Compact"/>
      </w:pPr>
      <w:r>
        <w:t xml:space="preserve">Payment shall be made via bank transfer to the supplier's designated account within thirty (30) calendar days of receipt of a valid invoice. Late payments shall attract a penalty of 1.5% per month as stipulated under Nigerian commercial law.</w:t>
      </w:r>
    </w:p>
    <w:p>
      <w:pPr>
        <w:numPr>
          <w:ilvl w:val="0"/>
          <w:numId w:val="1001"/>
        </w:numPr>
        <w:pStyle w:val="Compact"/>
      </w:pPr>
      <w:r>
        <w:t xml:space="preserve">The</w:t>
      </w:r>
      <w:r>
        <w:t xml:space="preserve"> </w:t>
      </w:r>
      <w:r>
        <w:t xml:space="preserve">Laboratory Technician</w:t>
      </w:r>
      <w:r>
        <w:t xml:space="preserve"> </w:t>
      </w:r>
      <w:r>
        <w:t xml:space="preserve">shall be subject to the code of conduct, confidentiality policies, and data protection regulations applicable to all healthcare workers in Nigeria Abuja, including the Nigeria Data Protection Act (NDPA) 2023.</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supplier shall be compensated for services rendered up to the effective date of termination.</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in Abuja, FCT, Nigeria, in accordance with the Arbitration and Conciliation Act, Cap A18, Laws of the Federation of Nigeria 2004.</w:t>
      </w:r>
    </w:p>
    <w:p>
      <w:pPr>
        <w:numPr>
          <w:ilvl w:val="0"/>
          <w:numId w:val="1001"/>
        </w:numPr>
        <w:pStyle w:val="Compact"/>
      </w:pPr>
      <w:r>
        <w:t xml:space="preserve">The supplier warrants that the</w:t>
      </w:r>
      <w:r>
        <w:t xml:space="preserve"> </w:t>
      </w:r>
      <w:r>
        <w:t xml:space="preserve">Laboratory Technician</w:t>
      </w:r>
      <w:r>
        <w:t xml:space="preserve"> </w:t>
      </w:r>
      <w:r>
        <w:t xml:space="preserve">assigned to this engagement is free from any conflict of interest and has no pending disciplinary proceedings with any professional body in Nigeria.</w:t>
      </w:r>
    </w:p>
    <w:p>
      <w:pPr>
        <w:numPr>
          <w:ilvl w:val="0"/>
          <w:numId w:val="1001"/>
        </w:numPr>
        <w:pStyle w:val="Compact"/>
      </w:pPr>
      <w:r>
        <w:t xml:space="preserve">This</w:t>
      </w:r>
      <w:r>
        <w:t xml:space="preserve"> </w:t>
      </w:r>
      <w:r>
        <w:t xml:space="preserve">Purchase Order</w:t>
      </w:r>
      <w:r>
        <w:t xml:space="preserve"> </w:t>
      </w:r>
      <w:r>
        <w:t xml:space="preserve">is governed by the laws of the Federal Republic of Nigeria, and the courts of Nigeria Abuja shall have exclusive jurisdiction.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Laboratory Technician</w:t>
      </w:r>
      <w:r>
        <w:t xml:space="preserve"> </w:t>
      </w:r>
      <w:r>
        <w:t xml:space="preserve">at the Federal Medical Centre, Nigeria Abuja.</w:t>
      </w:r>
    </w:p>
    <w:p>
      <w:pPr>
        <w:pStyle w:val="BodyText"/>
      </w:pPr>
      <w:r>
        <w:rPr>
          <w:bCs/>
          <w:b/>
        </w:rPr>
        <w:t xml:space="preserve">For and on behalf of the Buyer:</w:t>
      </w:r>
      <w:r>
        <w:br/>
      </w:r>
      <w:r>
        <w:t xml:space="preserve">Federal Medical Centre, Nigeria Abuja</w:t>
      </w:r>
      <w:r>
        <w:br/>
      </w:r>
      <w:r>
        <w:t xml:space="preserve">Name: Dr. Amina Yusuf</w:t>
      </w:r>
      <w:r>
        <w:br/>
      </w:r>
      <w:r>
        <w:t xml:space="preserve">Title: Head of Procurement &amp; Supply</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MedTech Professional Services Ltd.</w:t>
      </w:r>
      <w:r>
        <w:br/>
      </w:r>
      <w:r>
        <w:t xml:space="preserve">Name: Engr. Chukwuma Okafor</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(FMC/ABJ/PO/2025/00472) is an official document of the Federal Medical Centre, Nigeria Abuja. Unauthorized reproduction or distribution is prohibited. For queries, contact the Procurement &amp; Supply Division at procurement@fmcabuja.ng or +234-9-460-1234.</w:t>
      </w:r>
    </w:p>
    <w:p>
      <w:pPr>
        <w:pStyle w:val="BodyText"/>
      </w:pPr>
      <w:r>
        <w:t xml:space="preserve">Page 1 of 1 | Generated: 15 June 2025 | Classification: Confidential – Internal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Nigeria Abuja</dc:title>
  <dc:creator/>
  <dc:language>en</dc:language>
  <cp:keywords/>
  <dcterms:created xsi:type="dcterms:W3CDTF">2026-10-10T06:23:02Z</dcterms:created>
  <dcterms:modified xsi:type="dcterms:W3CDTF">2026-10-10T06:23:02Z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