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Saudi</w:t>
      </w:r>
      <w:r>
        <w:t xml:space="preserve"> </w:t>
      </w:r>
      <w:r>
        <w:t xml:space="preserve">Arabia</w:t>
      </w:r>
      <w:r>
        <w:t xml:space="preserve"> </w:t>
      </w:r>
      <w:r>
        <w:t xml:space="preserve">Riyadh</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PO-SAR-2025-04782</w:t>
      </w:r>
      <w:r>
        <w:br/>
      </w:r>
      <w:r>
        <w:rPr>
          <w:bCs/>
          <w:b/>
        </w:rPr>
        <w:t xml:space="preserve">Date of Issue:</w:t>
      </w:r>
      <w:r>
        <w:t xml:space="preserve"> </w:t>
      </w:r>
      <w:r>
        <w:t xml:space="preserve">15 June 2025</w:t>
      </w:r>
      <w:r>
        <w:br/>
      </w:r>
      <w:r>
        <w:rPr>
          <w:bCs/>
          <w:b/>
        </w:rPr>
        <w:t xml:space="preserve">Validity Period:</w:t>
      </w:r>
      <w:r>
        <w:t xml:space="preserve"> </w:t>
      </w:r>
      <w:r>
        <w:t xml:space="preserve">30 days from date of issue</w:t>
      </w:r>
    </w:p>
    <w:p>
      <w:pPr>
        <w:pStyle w:val="BodyText"/>
      </w:pPr>
      <w:r>
        <w:t xml:space="preserve">PO-SAR-2025-04782</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Riyadh Advanced Diagnostics &amp; Research Center (RADRC)</w:t>
            </w:r>
          </w:p>
        </w:tc>
      </w:tr>
      <w:tr>
        <w:tc>
          <w:tcPr/>
          <w:p>
            <w:pPr>
              <w:pStyle w:val="Compact"/>
              <w:jc w:val="left"/>
            </w:pPr>
            <w:r>
              <w:t xml:space="preserve">Address</w:t>
            </w:r>
          </w:p>
        </w:tc>
        <w:tc>
          <w:tcPr/>
          <w:p>
            <w:pPr>
              <w:pStyle w:val="Compact"/>
              <w:jc w:val="left"/>
            </w:pPr>
            <w:r>
              <w:t xml:space="preserve">King Fahd Road, Al Olaya District, Riyadh 12214, Saudi Arabia</w:t>
            </w:r>
          </w:p>
        </w:tc>
      </w:tr>
      <w:tr>
        <w:tc>
          <w:tcPr/>
          <w:p>
            <w:pPr>
              <w:pStyle w:val="Compact"/>
              <w:jc w:val="left"/>
            </w:pPr>
            <w:r>
              <w:t xml:space="preserve">Commercial Registration No.</w:t>
            </w:r>
          </w:p>
        </w:tc>
        <w:tc>
          <w:tcPr/>
          <w:p>
            <w:pPr>
              <w:pStyle w:val="Compact"/>
              <w:jc w:val="left"/>
            </w:pPr>
            <w:r>
              <w:t xml:space="preserve">CR-1010458762</w:t>
            </w:r>
          </w:p>
        </w:tc>
      </w:tr>
      <w:tr>
        <w:tc>
          <w:tcPr/>
          <w:p>
            <w:pPr>
              <w:pStyle w:val="Compact"/>
              <w:jc w:val="left"/>
            </w:pPr>
            <w:r>
              <w:t xml:space="preserve">VAT Registration No.</w:t>
            </w:r>
          </w:p>
        </w:tc>
        <w:tc>
          <w:tcPr/>
          <w:p>
            <w:pPr>
              <w:pStyle w:val="Compact"/>
              <w:jc w:val="left"/>
            </w:pPr>
            <w:r>
              <w:t xml:space="preserve">310123456700003</w:t>
            </w:r>
          </w:p>
        </w:tc>
      </w:tr>
      <w:tr>
        <w:tc>
          <w:tcPr/>
          <w:p>
            <w:pPr>
              <w:pStyle w:val="Compact"/>
              <w:jc w:val="left"/>
            </w:pPr>
            <w:r>
              <w:t xml:space="preserve">Contact Person</w:t>
            </w:r>
          </w:p>
        </w:tc>
        <w:tc>
          <w:tcPr/>
          <w:p>
            <w:pPr>
              <w:pStyle w:val="Compact"/>
              <w:jc w:val="left"/>
            </w:pPr>
            <w:r>
              <w:t xml:space="preserve">Dr. Khalid Al-Mutairi, Director of Operations</w:t>
            </w:r>
          </w:p>
        </w:tc>
      </w:tr>
      <w:tr>
        <w:tc>
          <w:tcPr/>
          <w:p>
            <w:pPr>
              <w:pStyle w:val="Compact"/>
              <w:jc w:val="left"/>
            </w:pPr>
            <w:r>
              <w:t xml:space="preserve">Email</w:t>
            </w:r>
          </w:p>
        </w:tc>
        <w:tc>
          <w:tcPr/>
          <w:p>
            <w:pPr>
              <w:pStyle w:val="Compact"/>
              <w:jc w:val="left"/>
            </w:pPr>
            <w:r>
              <w:t xml:space="preserve">procurement@radrc-sa.com</w:t>
            </w:r>
          </w:p>
        </w:tc>
      </w:tr>
      <w:tr>
        <w:tc>
          <w:tcPr/>
          <w:p>
            <w:pPr>
              <w:pStyle w:val="Compact"/>
              <w:jc w:val="left"/>
            </w:pPr>
            <w:r>
              <w:t xml:space="preserve">Telephone</w:t>
            </w:r>
          </w:p>
        </w:tc>
        <w:tc>
          <w:tcPr/>
          <w:p>
            <w:pPr>
              <w:pStyle w:val="Compact"/>
              <w:jc w:val="left"/>
            </w:pPr>
            <w:r>
              <w:t xml:space="preserve">+966 11 456 7890</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Gulf Professional Medical Staffing Solutions LLC</w:t>
            </w:r>
          </w:p>
        </w:tc>
      </w:tr>
      <w:tr>
        <w:tc>
          <w:tcPr/>
          <w:p>
            <w:pPr>
              <w:pStyle w:val="Compact"/>
              <w:jc w:val="left"/>
            </w:pPr>
            <w:r>
              <w:t xml:space="preserve">Address</w:t>
            </w:r>
          </w:p>
        </w:tc>
        <w:tc>
          <w:tcPr/>
          <w:p>
            <w:pPr>
              <w:pStyle w:val="Compact"/>
              <w:jc w:val="left"/>
            </w:pPr>
            <w:r>
              <w:t xml:space="preserve">Prince Sultan Road, Al Malqa District, Riyadh 12382, Saudi Arabia</w:t>
            </w:r>
          </w:p>
        </w:tc>
      </w:tr>
      <w:tr>
        <w:tc>
          <w:tcPr/>
          <w:p>
            <w:pPr>
              <w:pStyle w:val="Compact"/>
              <w:jc w:val="left"/>
            </w:pPr>
            <w:r>
              <w:t xml:space="preserve">Commercial Registration No.</w:t>
            </w:r>
          </w:p>
        </w:tc>
        <w:tc>
          <w:tcPr/>
          <w:p>
            <w:pPr>
              <w:pStyle w:val="Compact"/>
              <w:jc w:val="left"/>
            </w:pPr>
            <w:r>
              <w:t xml:space="preserve">CR-1010782345</w:t>
            </w:r>
          </w:p>
        </w:tc>
      </w:tr>
      <w:tr>
        <w:tc>
          <w:tcPr/>
          <w:p>
            <w:pPr>
              <w:pStyle w:val="Compact"/>
              <w:jc w:val="left"/>
            </w:pPr>
            <w:r>
              <w:t xml:space="preserve">VAT Registration No.</w:t>
            </w:r>
          </w:p>
        </w:tc>
        <w:tc>
          <w:tcPr/>
          <w:p>
            <w:pPr>
              <w:pStyle w:val="Compact"/>
              <w:jc w:val="left"/>
            </w:pPr>
            <w:r>
              <w:t xml:space="preserve">310987654300003</w:t>
            </w:r>
          </w:p>
        </w:tc>
      </w:tr>
      <w:tr>
        <w:tc>
          <w:tcPr/>
          <w:p>
            <w:pPr>
              <w:pStyle w:val="Compact"/>
              <w:jc w:val="left"/>
            </w:pPr>
            <w:r>
              <w:t xml:space="preserve">Contact Person</w:t>
            </w:r>
          </w:p>
        </w:tc>
        <w:tc>
          <w:tcPr/>
          <w:p>
            <w:pPr>
              <w:pStyle w:val="Compact"/>
              <w:jc w:val="left"/>
            </w:pPr>
            <w:r>
              <w:t xml:space="preserve">Ms. Sarah Al-Harbi, Account Manager</w:t>
            </w:r>
          </w:p>
        </w:tc>
      </w:tr>
      <w:tr>
        <w:tc>
          <w:tcPr/>
          <w:p>
            <w:pPr>
              <w:pStyle w:val="Compact"/>
              <w:jc w:val="left"/>
            </w:pPr>
            <w:r>
              <w:t xml:space="preserve">Email</w:t>
            </w:r>
          </w:p>
        </w:tc>
        <w:tc>
          <w:tcPr/>
          <w:p>
            <w:pPr>
              <w:pStyle w:val="Compact"/>
              <w:jc w:val="left"/>
            </w:pPr>
            <w:r>
              <w:t xml:space="preserve">contracts@gulfmedstaff.com</w:t>
            </w:r>
          </w:p>
        </w:tc>
      </w:tr>
      <w:tr>
        <w:tc>
          <w:tcPr/>
          <w:p>
            <w:pPr>
              <w:pStyle w:val="Compact"/>
              <w:jc w:val="left"/>
            </w:pPr>
            <w:r>
              <w:t xml:space="preserve">Telephone</w:t>
            </w:r>
          </w:p>
        </w:tc>
        <w:tc>
          <w:tcPr/>
          <w:p>
            <w:pPr>
              <w:pStyle w:val="Compact"/>
              <w:jc w:val="left"/>
            </w:pPr>
            <w:r>
              <w:t xml:space="preserve">+966 11 567 8901</w:t>
            </w:r>
          </w:p>
        </w:tc>
      </w:tr>
    </w:tbl>
    <w:bookmarkEnd w:id="21"/>
    <w:bookmarkStart w:id="22" w:name="description-of-goods-services-procured"/>
    <w:p>
      <w:pPr>
        <w:pStyle w:val="Heading2"/>
      </w:pPr>
      <w:r>
        <w:t xml:space="preserve">3. Description of Goods / Services Procured</w:t>
      </w:r>
    </w:p>
    <w:p>
      <w:pPr>
        <w:pStyle w:val="FirstParagraph"/>
      </w:pPr>
      <w:r>
        <w:t xml:space="preserve">This Purchase Order is issued by Riyadh Advanced Diagnostics &amp; Research Center (RADRC) to Gulf Professional Medical Staffing Solutions LLC for the recruitment, placement, and ongoing provision of a qualified</w:t>
      </w:r>
      <w:r>
        <w:t xml:space="preserve"> </w:t>
      </w:r>
      <w:r>
        <w:rPr>
          <w:bCs/>
          <w:b/>
        </w:rPr>
        <w:t xml:space="preserve">Laboratory Technician</w:t>
      </w:r>
      <w:r>
        <w:t xml:space="preserve"> </w:t>
      </w:r>
      <w:r>
        <w:t xml:space="preserve">to operate within the clinical and research laboratories located in</w:t>
      </w:r>
      <w:r>
        <w:t xml:space="preserve"> </w:t>
      </w:r>
      <w:r>
        <w:rPr>
          <w:bCs/>
          <w:b/>
        </w:rPr>
        <w:t xml:space="preserve">Saudi Arabia Riyadh</w:t>
      </w:r>
      <w:r>
        <w:t xml:space="preserve">. The Laboratory Technician shall be responsible for performing routine and specialized diagnostic tests, maintaining laboratory equipment, ensuring compliance with the Saudi Food and Drug Authority (SFDA) regulations, and supporting the senior laboratory staff in all daily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Recruitment and placement of one (1) certified Laboratory Technician with a minimum of three (3) years of experience in clinical chemistry, hematology, and microbiology. The Laboratory Technician must hold a recognized diploma or bachelor's degree in Medical Laboratory Technology and possess a valid Saudi Council of Health Specialties (SCFHS) license.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Monthly salary, housing allowance, and transportation allowance for the Laboratory Technician as per the Saudi Labor Law and the terms of the employment contract. This includes all statutory end-of-service benefits and annual leave entitlements.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14,200.00</w:t>
            </w:r>
          </w:p>
        </w:tc>
        <w:tc>
          <w:tcPr/>
          <w:p>
            <w:pPr>
              <w:pStyle w:val="Compact"/>
              <w:jc w:val="left"/>
            </w:pPr>
            <w:r>
              <w:t xml:space="preserve">170,400.00</w:t>
            </w:r>
          </w:p>
        </w:tc>
      </w:tr>
      <w:tr>
        <w:tc>
          <w:tcPr/>
          <w:p>
            <w:pPr>
              <w:pStyle w:val="Compact"/>
              <w:jc w:val="left"/>
            </w:pPr>
            <w:r>
              <w:t xml:space="preserve">03</w:t>
            </w:r>
          </w:p>
        </w:tc>
        <w:tc>
          <w:tcPr/>
          <w:p>
            <w:pPr>
              <w:pStyle w:val="Compact"/>
              <w:jc w:val="left"/>
            </w:pPr>
            <w:r>
              <w:t xml:space="preserve">Annual medical insurance coverage for the Laboratory Technician and eligible dependents, compliant with the Saudi Arabian General Insurance Authority (SAGIA) minimum requirements.</w:t>
            </w:r>
          </w:p>
        </w:tc>
        <w:tc>
          <w:tcPr/>
          <w:p>
            <w:pPr>
              <w:pStyle w:val="Compact"/>
              <w:jc w:val="left"/>
            </w:pPr>
            <w:r>
              <w:t xml:space="preserve">1</w:t>
            </w:r>
          </w:p>
        </w:tc>
        <w:tc>
          <w:tcPr/>
          <w:p>
            <w:pPr>
              <w:pStyle w:val="Compact"/>
              <w:jc w:val="left"/>
            </w:pPr>
            <w:r>
              <w:t xml:space="preserve">Year</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Issuance and renewal of Iqama (residence permit), work visa processing, and all associated government fees for the Laboratory Technician in Saudi Arabia Riyadh.</w:t>
            </w:r>
          </w:p>
        </w:tc>
        <w:tc>
          <w:tcPr/>
          <w:p>
            <w:pPr>
              <w:pStyle w:val="Compact"/>
              <w:jc w:val="left"/>
            </w:pPr>
            <w:r>
              <w:t xml:space="preserve">1</w:t>
            </w:r>
          </w:p>
        </w:tc>
        <w:tc>
          <w:tcPr/>
          <w:p>
            <w:pPr>
              <w:pStyle w:val="Compact"/>
              <w:jc w:val="left"/>
            </w:pPr>
            <w:r>
              <w:t xml:space="preserve">Set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Provision of laboratory personal protective equipment (PPE), safety training, and annual competency assessment for the Laboratory Technician as mandated by the Ministry of Health, Kingdom of Saudi Arabia.</w:t>
            </w:r>
          </w:p>
        </w:tc>
        <w:tc>
          <w:tcPr/>
          <w:p>
            <w:pPr>
              <w:pStyle w:val="Compact"/>
              <w:jc w:val="left"/>
            </w:pPr>
            <w:r>
              <w:t xml:space="preserve">1</w:t>
            </w:r>
          </w:p>
        </w:tc>
        <w:tc>
          <w:tcPr/>
          <w:p>
            <w:pPr>
              <w:pStyle w:val="Compact"/>
              <w:jc w:val="left"/>
            </w:pPr>
            <w:r>
              <w:t xml:space="preserve">Year</w:t>
            </w:r>
          </w:p>
        </w:tc>
        <w:tc>
          <w:tcPr/>
          <w:p>
            <w:pPr>
              <w:pStyle w:val="Compact"/>
              <w:jc w:val="left"/>
            </w:pPr>
            <w:r>
              <w:t xml:space="preserve">3,200.00</w:t>
            </w:r>
          </w:p>
        </w:tc>
        <w:tc>
          <w:tcPr/>
          <w:p>
            <w:pPr>
              <w:pStyle w:val="Compact"/>
              <w:jc w:val="left"/>
            </w:pPr>
            <w:r>
              <w:t xml:space="preserve">3,200.00</w:t>
            </w:r>
          </w:p>
        </w:tc>
      </w:tr>
    </w:tbl>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gridSpan w:val="4"/>
          </w:tcPr>
          <w:p>
            <w:pPr>
              <w:pStyle w:val="Compact"/>
              <w:jc w:val="right"/>
            </w:pPr>
            <w:r>
              <w:t xml:space="preserve">Subtotal (SAR)</w:t>
            </w:r>
          </w:p>
        </w:tc>
        <w:tc>
          <w:tcPr/>
          <w:p>
            <w:pPr>
              <w:pStyle w:val="Compact"/>
              <w:jc w:val="right"/>
            </w:pPr>
            <w:r>
              <w:t xml:space="preserve">193,400.00</w:t>
            </w:r>
          </w:p>
        </w:tc>
      </w:tr>
      <w:tr>
        <w:tc>
          <w:tcPr>
            <w:gridSpan w:val="4"/>
          </w:tcPr>
          <w:p>
            <w:pPr>
              <w:pStyle w:val="Compact"/>
              <w:jc w:val="right"/>
            </w:pPr>
            <w:r>
              <w:t xml:space="preserve">VAT @ 15%</w:t>
            </w:r>
          </w:p>
        </w:tc>
        <w:tc>
          <w:tcPr/>
          <w:p>
            <w:pPr>
              <w:pStyle w:val="Compact"/>
              <w:jc w:val="right"/>
            </w:pPr>
            <w:r>
              <w:t xml:space="preserve">29,010.00</w:t>
            </w:r>
          </w:p>
        </w:tc>
      </w:tr>
      <w:tr>
        <w:tc>
          <w:tcPr>
            <w:gridSpan w:val="4"/>
          </w:tcPr>
          <w:p>
            <w:pPr>
              <w:pStyle w:val="Compact"/>
              <w:jc w:val="right"/>
            </w:pPr>
            <w:r>
              <w:rPr>
                <w:bCs/>
                <w:b/>
              </w:rPr>
              <w:t xml:space="preserve">Grand Total (SAR)</w:t>
            </w:r>
          </w:p>
        </w:tc>
        <w:tc>
          <w:tcPr/>
          <w:p>
            <w:pPr>
              <w:pStyle w:val="Compact"/>
              <w:jc w:val="right"/>
            </w:pPr>
            <w:r>
              <w:rPr>
                <w:bCs/>
                <w:b/>
              </w:rPr>
              <w:t xml:space="preserve">222,410.00</w:t>
            </w:r>
          </w:p>
        </w:tc>
      </w:tr>
    </w:tbl>
    <w:bookmarkEnd w:id="22"/>
    <w:bookmarkStart w:id="23" w:name="terms-and-conditions"/>
    <w:p>
      <w:pPr>
        <w:pStyle w:val="Heading2"/>
      </w:pPr>
      <w:r>
        <w:t xml:space="preserve">4. Terms and Conditions</w:t>
      </w:r>
    </w:p>
    <w:p>
      <w:pPr>
        <w:numPr>
          <w:ilvl w:val="0"/>
          <w:numId w:val="1001"/>
        </w:numPr>
        <w:pStyle w:val="Compact"/>
      </w:pPr>
      <w:r>
        <w:t xml:space="preserve">This Purchase Order is governed by the laws of the Kingdom of Saudi Arabia and the Saudi Labor Law (Royal Decree No. M/51). Any disputes arising from this Purchase Order shall be resolved through the competent courts in Riyadh, Saudi Arabia.</w:t>
      </w:r>
    </w:p>
    <w:p>
      <w:pPr>
        <w:numPr>
          <w:ilvl w:val="0"/>
          <w:numId w:val="1001"/>
        </w:numPr>
        <w:pStyle w:val="Compact"/>
      </w:pPr>
      <w:r>
        <w:t xml:space="preserve">The Laboratory Technician must complete all onboarding procedures, including biometric registration, medical fitness examination, and SCFHS license verification, within fourteen (14) calendar days of arrival in Saudi Arabia Riyadh.</w:t>
      </w:r>
    </w:p>
    <w:p>
      <w:pPr>
        <w:numPr>
          <w:ilvl w:val="0"/>
          <w:numId w:val="1001"/>
        </w:numPr>
        <w:pStyle w:val="Compact"/>
      </w:pPr>
      <w:r>
        <w:t xml:space="preserve">The supplier shall guarantee the qualifications, experience, and professional competency of the Laboratory Technician. In the event that the Laboratory Technician fails to meet the agreed-upon performance standards within the first sixty (60) days, the supplier shall provide a replacement at no additional cost to the buyer.</w:t>
      </w:r>
    </w:p>
    <w:p>
      <w:pPr>
        <w:numPr>
          <w:ilvl w:val="0"/>
          <w:numId w:val="1001"/>
        </w:numPr>
        <w:pStyle w:val="Compact"/>
      </w:pPr>
      <w:r>
        <w:t xml:space="preserve">All payments shall be made in Saudi Riyals (SAR) via bank transfer to the supplier's designated account. Payment terms are Net 30 days from the date of invoice issuance.</w:t>
      </w:r>
    </w:p>
    <w:p>
      <w:pPr>
        <w:numPr>
          <w:ilvl w:val="0"/>
          <w:numId w:val="1001"/>
        </w:numPr>
        <w:pStyle w:val="Compact"/>
      </w:pPr>
      <w:r>
        <w:t xml:space="preserve">The supplier is responsible for all visa processing, Iqama issuance, and government-related fees associated with the employment of the Laboratory Technician in Saudi Arabia Riyadh.</w:t>
      </w:r>
    </w:p>
    <w:p>
      <w:pPr>
        <w:numPr>
          <w:ilvl w:val="0"/>
          <w:numId w:val="1001"/>
        </w:numPr>
        <w:pStyle w:val="Compact"/>
      </w:pPr>
      <w:r>
        <w:t xml:space="preserve">Confidentiality: The Laboratory Technician shall be bound by a non-disclosure agreement covering all patient data, research findings, and proprietary laboratory methodologies of RADRC.</w:t>
      </w:r>
    </w:p>
    <w:p>
      <w:pPr>
        <w:numPr>
          <w:ilvl w:val="0"/>
          <w:numId w:val="1001"/>
        </w:numPr>
        <w:pStyle w:val="Compact"/>
      </w:pPr>
      <w:r>
        <w:t xml:space="preserve">This Purchase Order shall remain in effect for a period of twelve (12) months from the date of commencement, subject to mutual renewal by both parties in writing.</w:t>
      </w:r>
    </w:p>
    <w:p>
      <w:pPr>
        <w:numPr>
          <w:ilvl w:val="0"/>
          <w:numId w:val="1001"/>
        </w:numPr>
        <w:pStyle w:val="Compact"/>
      </w:pPr>
      <w:r>
        <w:t xml:space="preserve">Any amendments to this Purchase Order must be documented in a written addendum signed by authorized representatives of both parties.</w:t>
      </w:r>
    </w:p>
    <w:bookmarkEnd w:id="23"/>
    <w:bookmarkStart w:id="24" w:name="delivery-commencement-details"/>
    <w:p>
      <w:pPr>
        <w:pStyle w:val="Heading2"/>
      </w:pPr>
      <w:r>
        <w:t xml:space="preserve">5. Delivery / Commencement Details</w:t>
      </w:r>
    </w:p>
    <w:p>
      <w:pPr>
        <w:pStyle w:val="FirstParagraph"/>
      </w:pPr>
      <w:r>
        <w:t xml:space="preserve">The Laboratory Technician shall report for duty at the RADRC main laboratory facility located at King Fahd Road, Al Olaya District, Riyadh, Saudi Arabia, no later than</w:t>
      </w:r>
      <w:r>
        <w:t xml:space="preserve"> </w:t>
      </w:r>
      <w:r>
        <w:rPr>
          <w:bCs/>
          <w:b/>
        </w:rPr>
        <w:t xml:space="preserve">1 August 2025</w:t>
      </w:r>
      <w:r>
        <w:t xml:space="preserve">. The working schedule shall be Monday through Friday, 08:00 to 16:00, with a one-hour lunch break, in accordance with the standard working hours prescribed by the Saudi Ministry of Human Resources and Social Development.</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procurement of the Laboratory Technician services in Saudi Arabia Riyadh. This document constitutes a binding agreement between the parties upon execution.</w:t>
      </w:r>
    </w:p>
    <w:bookmarkEnd w:id="25"/>
    <w:p>
      <w:pPr>
        <w:pStyle w:val="BodyText"/>
      </w:pPr>
      <w:r>
        <w:rPr>
          <w:bCs/>
          <w:b/>
        </w:rPr>
        <w:t xml:space="preserve">For and on behalf of the Buyer:</w:t>
      </w:r>
      <w:r>
        <w:br/>
      </w:r>
      <w:r>
        <w:br/>
      </w:r>
      <w:r>
        <w:t xml:space="preserve">_______________________________</w:t>
      </w:r>
      <w:r>
        <w:br/>
      </w:r>
      <w:r>
        <w:t xml:space="preserve">Dr. Khalid Al-Mutairi</w:t>
      </w:r>
      <w:r>
        <w:br/>
      </w:r>
      <w:r>
        <w:t xml:space="preserve">Director of Operations</w:t>
      </w:r>
      <w:r>
        <w:br/>
      </w:r>
      <w:r>
        <w:t xml:space="preserve">Riyadh Advanced Diagnostics &amp; Research Center</w:t>
      </w:r>
      <w:r>
        <w:br/>
      </w:r>
      <w:r>
        <w:t xml:space="preserve">Date: _______________</w:t>
      </w:r>
    </w:p>
    <w:p>
      <w:pPr>
        <w:pStyle w:val="BodyText"/>
      </w:pPr>
      <w:r>
        <w:rPr>
          <w:bCs/>
          <w:b/>
        </w:rPr>
        <w:t xml:space="preserve">For and on behalf of the Supplier:</w:t>
      </w:r>
      <w:r>
        <w:br/>
      </w:r>
      <w:r>
        <w:br/>
      </w:r>
      <w:r>
        <w:t xml:space="preserve">_______________________________</w:t>
      </w:r>
      <w:r>
        <w:br/>
      </w:r>
      <w:r>
        <w:t xml:space="preserve">Ms. Sarah Al-Harbi</w:t>
      </w:r>
      <w:r>
        <w:br/>
      </w:r>
      <w:r>
        <w:t xml:space="preserve">Account Manager</w:t>
      </w:r>
      <w:r>
        <w:br/>
      </w:r>
      <w:r>
        <w:t xml:space="preserve">Gulf Professional Medical Staffing Solutions LLC</w:t>
      </w:r>
      <w:r>
        <w:br/>
      </w:r>
      <w:r>
        <w:t xml:space="preserve">Date: _______________</w:t>
      </w:r>
    </w:p>
    <w:p>
      <w:pPr>
        <w:pStyle w:val="BodyText"/>
      </w:pPr>
      <w:r>
        <w:rPr>
          <w:bCs/>
          <w:b/>
        </w:rPr>
        <w:t xml:space="preserve">Important Notice:</w:t>
      </w:r>
      <w:r>
        <w:t xml:space="preserve"> </w:t>
      </w:r>
      <w:r>
        <w:t xml:space="preserve">This Purchase Order (PO-SAR-2025-04782) is an official procurement document issued by Riyadh Advanced Diagnostics &amp; Research Center for the engagement of a Laboratory Technician in Saudi Arabia Riyadh. All parties are advised to retain a signed copy for their records. This document is subject to the VAT regulations of the Zakat, Tax and Customs Authority (ZATCA), Kingdom of Saudi Arabia. Unauthorized reproduction or distribution of this Purchase Order is strictly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Saudi Arabia Riyadh</dc:title>
  <dc:creator/>
  <dc:language>en</dc:language>
  <cp:keywords/>
  <dcterms:created xsi:type="dcterms:W3CDTF">2026-10-10T07:25:49Z</dcterms:created>
  <dcterms:modified xsi:type="dcterms:W3CDTF">2026-10-10T07:25:49Z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