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t xml:space="preserve">Legal Services Procurement Document — Brisbane, Queensland, Australia</w:t>
      </w:r>
    </w:p>
    <w:p>
      <w:pPr>
        <w:pStyle w:val="BodyText"/>
      </w:pPr>
      <w:r>
        <w:t xml:space="preserve">Official Document</w:t>
      </w:r>
      <w:r>
        <w:t xml:space="preserve"> </w:t>
      </w:r>
      <w:r>
        <w:t xml:space="preserve"> </w:t>
      </w:r>
      <w:r>
        <w:t xml:space="preserve"> </w:t>
      </w:r>
      <w:r>
        <w:t xml:space="preserve">Brisbane, Australia</w:t>
      </w:r>
    </w:p>
    <w:bookmarkEnd w:id="20"/>
    <w:p>
      <w:pPr>
        <w:pStyle w:val="BodyText"/>
      </w:pPr>
      <w:r>
        <w:rPr>
          <w:bCs/>
          <w:b/>
        </w:rPr>
        <w:t xml:space="preserve">Purchase Order No.:</w:t>
      </w:r>
      <w:r>
        <w:t xml:space="preserve"> </w:t>
      </w:r>
      <w:r>
        <w:t xml:space="preserve">PO-BNE-2025-04871</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June 2025</w:t>
      </w:r>
    </w:p>
    <w:p>
      <w:pPr>
        <w:pStyle w:val="BodyText"/>
      </w:pPr>
      <w:r>
        <w:rPr>
          <w:bCs/>
          <w:b/>
        </w:rPr>
        <w:t xml:space="preserve">Valid Until:</w:t>
      </w:r>
      <w:r>
        <w:t xml:space="preserve"> </w:t>
      </w:r>
      <w:r>
        <w:t xml:space="preserve">14 September 2025</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Meridian Property Holdings Pty Ltd</w:t>
      </w:r>
    </w:p>
    <w:p>
      <w:pPr>
        <w:pStyle w:val="BodyText"/>
      </w:pPr>
      <w:r>
        <w:rPr>
          <w:bCs/>
          <w:b/>
        </w:rPr>
        <w:t xml:space="preserve">ABN:</w:t>
      </w:r>
      <w:r>
        <w:t xml:space="preserve"> </w:t>
      </w:r>
      <w:r>
        <w:t xml:space="preserve">52 847 391 062</w:t>
      </w:r>
    </w:p>
    <w:p>
      <w:pPr>
        <w:pStyle w:val="BodyText"/>
      </w:pPr>
      <w:r>
        <w:rPr>
          <w:bCs/>
          <w:b/>
        </w:rPr>
        <w:t xml:space="preserve">Registered Address:</w:t>
      </w:r>
      <w:r>
        <w:t xml:space="preserve"> </w:t>
      </w:r>
      <w:r>
        <w:t xml:space="preserve">Level 12, 400 George Street, Brisbane, Queensland 4000, Australia</w:t>
      </w:r>
    </w:p>
    <w:p>
      <w:pPr>
        <w:pStyle w:val="BodyText"/>
      </w:pPr>
      <w:r>
        <w:rPr>
          <w:bCs/>
          <w:b/>
        </w:rPr>
        <w:t xml:space="preserve">Contact Person:</w:t>
      </w:r>
      <w:r>
        <w:t xml:space="preserve"> </w:t>
      </w:r>
      <w:r>
        <w:t xml:space="preserve">Sarah Whitfield, Director of Procurement</w:t>
      </w:r>
    </w:p>
    <w:p>
      <w:pPr>
        <w:pStyle w:val="BodyText"/>
      </w:pPr>
      <w:r>
        <w:rPr>
          <w:bCs/>
          <w:b/>
        </w:rPr>
        <w:t xml:space="preserve">Email:</w:t>
      </w:r>
      <w:r>
        <w:t xml:space="preserve"> </w:t>
      </w:r>
      <w:r>
        <w:t xml:space="preserve">s.whitfield@meridianph.com.au</w:t>
      </w:r>
    </w:p>
    <w:p>
      <w:pPr>
        <w:pStyle w:val="BodyText"/>
      </w:pPr>
      <w:r>
        <w:rPr>
          <w:bCs/>
          <w:b/>
        </w:rPr>
        <w:t xml:space="preserve">Telephone:</w:t>
      </w:r>
      <w:r>
        <w:t xml:space="preserve"> </w:t>
      </w:r>
      <w:r>
        <w:t xml:space="preserve">+61 7 3210 4455</w:t>
      </w:r>
    </w:p>
    <w:bookmarkEnd w:id="21"/>
    <w:bookmarkStart w:id="22" w:name="supplier-lawyer-legal-services-provider"/>
    <w:p>
      <w:pPr>
        <w:pStyle w:val="Heading2"/>
      </w:pPr>
      <w:r>
        <w:t xml:space="preserve">2. Supplier (Lawyer / Legal Services Provider)</w:t>
      </w:r>
    </w:p>
    <w:p>
      <w:pPr>
        <w:pStyle w:val="FirstParagraph"/>
      </w:pPr>
      <w:r>
        <w:rPr>
          <w:bCs/>
          <w:b/>
        </w:rPr>
        <w:t xml:space="preserve">Law Firm Name:</w:t>
      </w:r>
      <w:r>
        <w:t xml:space="preserve"> </w:t>
      </w:r>
      <w:r>
        <w:t xml:space="preserve">Harrington &amp; Voss Lawyers</w:t>
      </w:r>
    </w:p>
    <w:p>
      <w:pPr>
        <w:pStyle w:val="BodyText"/>
      </w:pPr>
      <w:r>
        <w:rPr>
          <w:bCs/>
          <w:b/>
        </w:rPr>
        <w:t xml:space="preserve">ABN:</w:t>
      </w:r>
      <w:r>
        <w:t xml:space="preserve"> </w:t>
      </w:r>
      <w:r>
        <w:t xml:space="preserve">74 203 558 917</w:t>
      </w:r>
    </w:p>
    <w:p>
      <w:pPr>
        <w:pStyle w:val="BodyText"/>
      </w:pPr>
      <w:r>
        <w:rPr>
          <w:bCs/>
          <w:b/>
        </w:rPr>
        <w:t xml:space="preserve">QLD Law Society Registration:</w:t>
      </w:r>
      <w:r>
        <w:t xml:space="preserve"> </w:t>
      </w:r>
      <w:r>
        <w:t xml:space="preserve">L-2019-004472</w:t>
      </w:r>
    </w:p>
    <w:p>
      <w:pPr>
        <w:pStyle w:val="BodyText"/>
      </w:pPr>
      <w:r>
        <w:rPr>
          <w:bCs/>
          <w:b/>
        </w:rPr>
        <w:t xml:space="preserve">Office Address:</w:t>
      </w:r>
      <w:r>
        <w:t xml:space="preserve"> </w:t>
      </w:r>
      <w:r>
        <w:t xml:space="preserve">Suite 5, 100 Creek Street, Brisbane, Queensland 4000, Australia</w:t>
      </w:r>
    </w:p>
    <w:p>
      <w:pPr>
        <w:pStyle w:val="BodyText"/>
      </w:pPr>
      <w:r>
        <w:rPr>
          <w:bCs/>
          <w:b/>
        </w:rPr>
        <w:t xml:space="preserve">Lead Lawyer:</w:t>
      </w:r>
      <w:r>
        <w:t xml:space="preserve"> </w:t>
      </w:r>
      <w:r>
        <w:t xml:space="preserve">Mr. James Harrington, Principal Solicitor (Admitted to Practice in Queensland, Australia)</w:t>
      </w:r>
    </w:p>
    <w:p>
      <w:pPr>
        <w:pStyle w:val="BodyText"/>
      </w:pPr>
      <w:r>
        <w:rPr>
          <w:bCs/>
          <w:b/>
        </w:rPr>
        <w:t xml:space="preserve">Supporting Lawyer:</w:t>
      </w:r>
      <w:r>
        <w:t xml:space="preserve"> </w:t>
      </w:r>
      <w:r>
        <w:t xml:space="preserve">Ms. Elena Voss, Senior Associate (Admitted to Practice in Queensland, Australia)</w:t>
      </w:r>
    </w:p>
    <w:p>
      <w:pPr>
        <w:pStyle w:val="BodyText"/>
      </w:pPr>
      <w:r>
        <w:rPr>
          <w:bCs/>
          <w:b/>
        </w:rPr>
        <w:t xml:space="preserve">Email:</w:t>
      </w:r>
      <w:r>
        <w:t xml:space="preserve"> </w:t>
      </w:r>
      <w:r>
        <w:t xml:space="preserve">enquiries@harringtonvoss.com.au</w:t>
      </w:r>
    </w:p>
    <w:p>
      <w:pPr>
        <w:pStyle w:val="BodyText"/>
      </w:pPr>
      <w:r>
        <w:rPr>
          <w:bCs/>
          <w:b/>
        </w:rPr>
        <w:t xml:space="preserve">Telephone:</w:t>
      </w:r>
      <w:r>
        <w:t xml:space="preserve"> </w:t>
      </w:r>
      <w:r>
        <w:t xml:space="preserve">+61 7 3221 8800</w:t>
      </w:r>
    </w:p>
    <w:bookmarkEnd w:id="22"/>
    <w:bookmarkStart w:id="23" w:name="description-of-legal-services-procured"/>
    <w:p>
      <w:pPr>
        <w:pStyle w:val="Heading2"/>
      </w:pPr>
      <w:r>
        <w:t xml:space="preserve">3. Description of Legal Services Procured</w:t>
      </w:r>
    </w:p>
    <w:p>
      <w:pPr>
        <w:pStyle w:val="FirstParagraph"/>
      </w:pPr>
      <w:r>
        <w:t xml:space="preserve">This Purchase Order is issued by Meridian Property Holdings Pty Ltd to engage the services of Harrington &amp; Voss Lawyers, a registered law firm operating in Brisbane, Queensland, Australia, for the provision of comprehensive legal counsel and representation. The Lawyer engaged under this Purchase Order shall provide the following scope of professional legal services in accordance with the laws of Queensland and the Commonwealth of Australia:</w:t>
      </w:r>
    </w:p>
    <w:p>
      <w:pPr>
        <w:pStyle w:val="BodyText"/>
      </w:pPr>
      <w:r>
        <w:t xml:space="preserve">The Lawyer shall act as the primary legal representative for the Buyer in all matters relating to the acquisition, leasing, and development of commercial property portfolios within the Brisbane metropolitan area and the broader South East Queensland region. The engagement includes but is not limited to contract negotiation, due diligence, regulatory compliance under the</w:t>
      </w:r>
      <w:r>
        <w:t xml:space="preserve"> </w:t>
      </w:r>
      <w:r>
        <w:rPr>
          <w:iCs/>
          <w:i/>
        </w:rPr>
        <w:t xml:space="preserve">Property Law Act 1974</w:t>
      </w:r>
      <w:r>
        <w:t xml:space="preserve"> </w:t>
      </w:r>
      <w:r>
        <w:t xml:space="preserve">(Qld), and representation before the Queensland Civil and Administrative Tribunal (QCAT) should any disputes arise.</w:t>
      </w:r>
    </w:p>
    <w:bookmarkEnd w:id="23"/>
    <w:bookmarkStart w:id="24" w:name="line-items-and-schedule-of-fees"/>
    <w:p>
      <w:pPr>
        <w:pStyle w:val="Heading2"/>
      </w:pPr>
      <w:r>
        <w:t xml:space="preserve">4. Line Items and Schedule of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Rate / Fee (AUD)</w:t>
            </w:r>
          </w:p>
        </w:tc>
        <w:tc>
          <w:tcPr/>
          <w:p>
            <w:pPr>
              <w:pStyle w:val="Compact"/>
              <w:jc w:val="left"/>
            </w:pPr>
            <w:r>
              <w:t xml:space="preserve">Estimated Hours</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legal consultation and engagement letter preparation by the Lead Lawyer in Brisbane</w:t>
            </w:r>
          </w:p>
        </w:tc>
        <w:tc>
          <w:tcPr/>
          <w:p>
            <w:pPr>
              <w:pStyle w:val="Compact"/>
              <w:jc w:val="left"/>
            </w:pPr>
            <w:r>
              <w:t xml:space="preserve">$320.00 / hr</w:t>
            </w:r>
          </w:p>
        </w:tc>
        <w:tc>
          <w:tcPr/>
          <w:p>
            <w:pPr>
              <w:pStyle w:val="Compact"/>
              <w:jc w:val="left"/>
            </w:pPr>
            <w:r>
              <w:t xml:space="preserve">4</w:t>
            </w:r>
          </w:p>
        </w:tc>
        <w:tc>
          <w:tcPr/>
          <w:p>
            <w:pPr>
              <w:pStyle w:val="Compact"/>
              <w:jc w:val="left"/>
            </w:pPr>
            <w:r>
              <w:t xml:space="preserve">$1,280.00</w:t>
            </w:r>
          </w:p>
        </w:tc>
      </w:tr>
      <w:tr>
        <w:tc>
          <w:tcPr/>
          <w:p>
            <w:pPr>
              <w:pStyle w:val="Compact"/>
              <w:jc w:val="left"/>
            </w:pPr>
            <w:r>
              <w:t xml:space="preserve">02</w:t>
            </w:r>
          </w:p>
        </w:tc>
        <w:tc>
          <w:tcPr/>
          <w:p>
            <w:pPr>
              <w:pStyle w:val="Compact"/>
              <w:jc w:val="left"/>
            </w:pPr>
            <w:r>
              <w:t xml:space="preserve">Due diligence review of 12 commercial property titles within the Brisbane CBD and Fortitude Valley precincts</w:t>
            </w:r>
          </w:p>
        </w:tc>
        <w:tc>
          <w:tcPr/>
          <w:p>
            <w:pPr>
              <w:pStyle w:val="Compact"/>
              <w:jc w:val="left"/>
            </w:pPr>
            <w:r>
              <w:t xml:space="preserve">$285.00 / hr</w:t>
            </w:r>
          </w:p>
        </w:tc>
        <w:tc>
          <w:tcPr/>
          <w:p>
            <w:pPr>
              <w:pStyle w:val="Compact"/>
              <w:jc w:val="left"/>
            </w:pPr>
            <w:r>
              <w:t xml:space="preserve">36</w:t>
            </w:r>
          </w:p>
        </w:tc>
        <w:tc>
          <w:tcPr/>
          <w:p>
            <w:pPr>
              <w:pStyle w:val="Compact"/>
              <w:jc w:val="left"/>
            </w:pPr>
            <w:r>
              <w:t xml:space="preserve">$10,260.00</w:t>
            </w:r>
          </w:p>
        </w:tc>
      </w:tr>
      <w:tr>
        <w:tc>
          <w:tcPr/>
          <w:p>
            <w:pPr>
              <w:pStyle w:val="Compact"/>
              <w:jc w:val="left"/>
            </w:pPr>
            <w:r>
              <w:t xml:space="preserve">03</w:t>
            </w:r>
          </w:p>
        </w:tc>
        <w:tc>
          <w:tcPr/>
          <w:p>
            <w:pPr>
              <w:pStyle w:val="Compact"/>
              <w:jc w:val="left"/>
            </w:pPr>
            <w:r>
              <w:t xml:space="preserve">Drafting and negotiation of commercial lease agreements (8 properties) under Queensland tenancy law</w:t>
            </w:r>
          </w:p>
        </w:tc>
        <w:tc>
          <w:tcPr/>
          <w:p>
            <w:pPr>
              <w:pStyle w:val="Compact"/>
              <w:jc w:val="left"/>
            </w:pPr>
            <w:r>
              <w:t xml:space="preserve">$310.00 / hr</w:t>
            </w:r>
          </w:p>
        </w:tc>
        <w:tc>
          <w:tcPr/>
          <w:p>
            <w:pPr>
              <w:pStyle w:val="Compact"/>
              <w:jc w:val="left"/>
            </w:pPr>
            <w:r>
              <w:t xml:space="preserve">48</w:t>
            </w:r>
          </w:p>
        </w:tc>
        <w:tc>
          <w:tcPr/>
          <w:p>
            <w:pPr>
              <w:pStyle w:val="Compact"/>
              <w:jc w:val="left"/>
            </w:pPr>
            <w:r>
              <w:t xml:space="preserve">$14,880.00</w:t>
            </w:r>
          </w:p>
        </w:tc>
      </w:tr>
      <w:tr>
        <w:tc>
          <w:tcPr/>
          <w:p>
            <w:pPr>
              <w:pStyle w:val="Compact"/>
              <w:jc w:val="left"/>
            </w:pPr>
            <w:r>
              <w:t xml:space="preserve">04</w:t>
            </w:r>
          </w:p>
        </w:tc>
        <w:tc>
          <w:tcPr/>
          <w:p>
            <w:pPr>
              <w:pStyle w:val="Compact"/>
              <w:jc w:val="left"/>
            </w:pPr>
            <w:r>
              <w:t xml:space="preserve">Regulatory compliance review under the</w:t>
            </w:r>
            <w:r>
              <w:t xml:space="preserve"> </w:t>
            </w:r>
            <w:r>
              <w:rPr>
                <w:iCs/>
                <w:i/>
              </w:rPr>
              <w:t xml:space="preserve">Planning Act 2016</w:t>
            </w:r>
            <w:r>
              <w:t xml:space="preserve"> </w:t>
            </w:r>
            <w:r>
              <w:t xml:space="preserve">(Qld) and Brisbane City Council development approvals</w:t>
            </w:r>
          </w:p>
        </w:tc>
        <w:tc>
          <w:tcPr/>
          <w:p>
            <w:pPr>
              <w:pStyle w:val="Compact"/>
              <w:jc w:val="left"/>
            </w:pPr>
            <w:r>
              <w:t xml:space="preserve">$295.00 / hr</w:t>
            </w:r>
          </w:p>
        </w:tc>
        <w:tc>
          <w:tcPr/>
          <w:p>
            <w:pPr>
              <w:pStyle w:val="Compact"/>
              <w:jc w:val="left"/>
            </w:pPr>
            <w:r>
              <w:t xml:space="preserve">24</w:t>
            </w:r>
          </w:p>
        </w:tc>
        <w:tc>
          <w:tcPr/>
          <w:p>
            <w:pPr>
              <w:pStyle w:val="Compact"/>
              <w:jc w:val="left"/>
            </w:pPr>
            <w:r>
              <w:t xml:space="preserve">$7,080.00</w:t>
            </w:r>
          </w:p>
        </w:tc>
      </w:tr>
      <w:tr>
        <w:tc>
          <w:tcPr/>
          <w:p>
            <w:pPr>
              <w:pStyle w:val="Compact"/>
              <w:jc w:val="left"/>
            </w:pPr>
            <w:r>
              <w:t xml:space="preserve">05</w:t>
            </w:r>
          </w:p>
        </w:tc>
        <w:tc>
          <w:tcPr/>
          <w:p>
            <w:pPr>
              <w:pStyle w:val="Compact"/>
              <w:jc w:val="left"/>
            </w:pPr>
            <w:r>
              <w:t xml:space="preserve">Representation before QCAT for tenancy dispute resolution (estimated 2 hearings)</w:t>
            </w:r>
          </w:p>
        </w:tc>
        <w:tc>
          <w:tcPr/>
          <w:p>
            <w:pPr>
              <w:pStyle w:val="Compact"/>
              <w:jc w:val="left"/>
            </w:pPr>
            <w:r>
              <w:t xml:space="preserve">$350.00 / hr</w:t>
            </w:r>
          </w:p>
        </w:tc>
        <w:tc>
          <w:tcPr/>
          <w:p>
            <w:pPr>
              <w:pStyle w:val="Compact"/>
              <w:jc w:val="left"/>
            </w:pPr>
            <w:r>
              <w:t xml:space="preserve">16</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Annual retainer for ongoing legal advisory services to the Brisbane office</w:t>
            </w:r>
          </w:p>
        </w:tc>
        <w:tc>
          <w:tcPr/>
          <w:p>
            <w:pPr>
              <w:pStyle w:val="Compact"/>
              <w:jc w:val="left"/>
            </w:pPr>
            <w:r>
              <w:t xml:space="preserve">Flat fee</w:t>
            </w:r>
          </w:p>
        </w:tc>
        <w:tc>
          <w:tcPr/>
          <w:p>
            <w:pPr>
              <w:pStyle w:val="Compact"/>
              <w:jc w:val="left"/>
            </w:pPr>
            <w:r>
              <w:t xml:space="preserve">N/A</w:t>
            </w:r>
          </w:p>
        </w:tc>
        <w:tc>
          <w:tcPr/>
          <w:p>
            <w:pPr>
              <w:pStyle w:val="Compact"/>
              <w:jc w:val="left"/>
            </w:pPr>
            <w:r>
              <w:t xml:space="preserve">$12,000.00</w:t>
            </w:r>
          </w:p>
        </w:tc>
      </w:tr>
      <w:tr>
        <w:tc>
          <w:tcPr>
            <w:gridSpan w:val="4"/>
          </w:tcPr>
          <w:p>
            <w:pPr>
              <w:pStyle w:val="Compact"/>
              <w:jc w:val="left"/>
            </w:pPr>
            <w:r>
              <w:rPr>
                <w:bCs/>
                <w:b/>
              </w:rPr>
              <w:t xml:space="preserve">TOTAL ESTIMATED VALUE (AUD, excl. GST)</w:t>
            </w:r>
          </w:p>
        </w:tc>
        <w:tc>
          <w:tcPr/>
          <w:p>
            <w:pPr>
              <w:pStyle w:val="Compact"/>
              <w:jc w:val="left"/>
            </w:pPr>
            <w:r>
              <w:rPr>
                <w:bCs/>
                <w:b/>
              </w:rPr>
              <w:t xml:space="preserve">$51,100.00</w:t>
            </w:r>
          </w:p>
        </w:tc>
      </w:tr>
      <w:tr>
        <w:tc>
          <w:tcPr>
            <w:gridSpan w:val="4"/>
          </w:tcPr>
          <w:p>
            <w:pPr>
              <w:pStyle w:val="Compact"/>
              <w:jc w:val="left"/>
            </w:pPr>
            <w:r>
              <w:rPr>
                <w:bCs/>
                <w:b/>
              </w:rPr>
              <w:t xml:space="preserve">GST @ 10% (Australian Goods and Services Tax)</w:t>
            </w:r>
          </w:p>
        </w:tc>
        <w:tc>
          <w:tcPr/>
          <w:p>
            <w:pPr>
              <w:pStyle w:val="Compact"/>
              <w:jc w:val="left"/>
            </w:pPr>
            <w:r>
              <w:rPr>
                <w:bCs/>
                <w:b/>
              </w:rPr>
              <w:t xml:space="preserve">$5,110.00</w:t>
            </w:r>
          </w:p>
        </w:tc>
      </w:tr>
      <w:tr>
        <w:tc>
          <w:tcPr>
            <w:gridSpan w:val="4"/>
          </w:tcPr>
          <w:p>
            <w:pPr>
              <w:pStyle w:val="Compact"/>
              <w:jc w:val="left"/>
            </w:pPr>
            <w:r>
              <w:rPr>
                <w:bCs/>
                <w:b/>
              </w:rPr>
              <w:t xml:space="preserve">TOTAL INCLUSIVE OF GST (AUD)</w:t>
            </w:r>
          </w:p>
        </w:tc>
        <w:tc>
          <w:tcPr/>
          <w:p>
            <w:pPr>
              <w:pStyle w:val="Compact"/>
              <w:jc w:val="left"/>
            </w:pPr>
            <w:r>
              <w:rPr>
                <w:bCs/>
                <w:b/>
              </w:rPr>
              <w:t xml:space="preserve">$56,210.00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the legal services rendered under it shall be governed by and construed in accordance with the laws of the State of Queensland and the Commonwealth of Australia. Any disputes shall be resolved in the courts of Brisbane, Queensland, Australia.</w:t>
      </w:r>
    </w:p>
    <w:p>
      <w:pPr>
        <w:numPr>
          <w:ilvl w:val="0"/>
          <w:numId w:val="1001"/>
        </w:numPr>
        <w:pStyle w:val="Compact"/>
      </w:pPr>
      <w:r>
        <w:rPr>
          <w:bCs/>
          <w:b/>
        </w:rPr>
        <w:t xml:space="preserve">Professional Indemnity:</w:t>
      </w:r>
      <w:r>
        <w:t xml:space="preserve"> </w:t>
      </w:r>
      <w:r>
        <w:t xml:space="preserve">The Lawyer and the law firm shall maintain professional indemnity insurance in a minimum amount of AUD $10,000,000 per claim, as required by the Law Society of Queensland, for the duration of this engagement.</w:t>
      </w:r>
    </w:p>
    <w:p>
      <w:pPr>
        <w:numPr>
          <w:ilvl w:val="0"/>
          <w:numId w:val="1001"/>
        </w:numPr>
        <w:pStyle w:val="Compact"/>
      </w:pPr>
      <w:r>
        <w:rPr>
          <w:bCs/>
          <w:b/>
        </w:rPr>
        <w:t xml:space="preserve">Confidentiality:</w:t>
      </w:r>
      <w:r>
        <w:t xml:space="preserve"> </w:t>
      </w:r>
      <w:r>
        <w:t xml:space="preserve">The Lawyer shall maintain strict confidentiality over all information provided by the Buyer in accordance with the professional obligations set out in the</w:t>
      </w:r>
      <w:r>
        <w:t xml:space="preserve"> </w:t>
      </w:r>
      <w:r>
        <w:rPr>
          <w:iCs/>
          <w:i/>
        </w:rPr>
        <w:t xml:space="preserve">Legal Profession Uniform Law Application Act 2014</w:t>
      </w:r>
      <w:r>
        <w:t xml:space="preserve"> </w:t>
      </w:r>
      <w:r>
        <w:t xml:space="preserve">(Qld) and the firm's internal privacy policies.</w:t>
      </w:r>
    </w:p>
    <w:p>
      <w:pPr>
        <w:numPr>
          <w:ilvl w:val="0"/>
          <w:numId w:val="1001"/>
        </w:numPr>
        <w:pStyle w:val="Compact"/>
      </w:pPr>
      <w:r>
        <w:rPr>
          <w:bCs/>
          <w:b/>
        </w:rPr>
        <w:t xml:space="preserve">Payment Terms:</w:t>
      </w:r>
      <w:r>
        <w:t xml:space="preserve"> </w:t>
      </w:r>
      <w:r>
        <w:t xml:space="preserve">Invoices shall be issued monthly in arrears. Payment is due within 30 days of the invoice date via electronic funds transfer (EFT) to the firm's nominated bank account in Brisbane. Late payments shall attract interest at the rate prescribed under the</w:t>
      </w:r>
      <w:r>
        <w:t xml:space="preserve"> </w:t>
      </w:r>
      <w:r>
        <w:rPr>
          <w:iCs/>
          <w:i/>
        </w:rPr>
        <w:t xml:space="preserve">Interest on Late Payments of Taxation Debts Act 1983</w:t>
      </w:r>
      <w:r>
        <w:t xml:space="preserve"> </w:t>
      </w:r>
      <w:r>
        <w:t xml:space="preserve">(Cth).</w:t>
      </w:r>
    </w:p>
    <w:p>
      <w:pPr>
        <w:numPr>
          <w:ilvl w:val="0"/>
          <w:numId w:val="1001"/>
        </w:numPr>
        <w:pStyle w:val="Compact"/>
      </w:pPr>
      <w:r>
        <w:rPr>
          <w:bCs/>
          <w:b/>
        </w:rPr>
        <w:t xml:space="preserve">Scope Limitation:</w:t>
      </w:r>
      <w:r>
        <w:t xml:space="preserve"> </w:t>
      </w:r>
      <w:r>
        <w:t xml:space="preserve">The Lawyer's engagement is limited to the services described in Section 4. Any additional legal work beyond the stated scope requires a written amendment to this Purchase Order signed by both parties.</w:t>
      </w:r>
    </w:p>
    <w:p>
      <w:pPr>
        <w:numPr>
          <w:ilvl w:val="0"/>
          <w:numId w:val="1001"/>
        </w:numPr>
        <w:pStyle w:val="Compact"/>
      </w:pPr>
      <w:r>
        <w:rPr>
          <w:bCs/>
          <w:b/>
        </w:rPr>
        <w:t xml:space="preserve">Termination:</w:t>
      </w:r>
      <w:r>
        <w:t xml:space="preserve"> </w:t>
      </w:r>
      <w:r>
        <w:t xml:space="preserve">Either party may terminate this Purchase Order with 30 days' written notice. Upon termination, the Buyer shall pay for all legal services rendered up to the date of termination at the rates specified herein.</w:t>
      </w:r>
    </w:p>
    <w:p>
      <w:pPr>
        <w:numPr>
          <w:ilvl w:val="0"/>
          <w:numId w:val="1001"/>
        </w:numPr>
        <w:pStyle w:val="Compact"/>
      </w:pPr>
      <w:r>
        <w:rPr>
          <w:bCs/>
          <w:b/>
        </w:rPr>
        <w:t xml:space="preserve">Complaints:</w:t>
      </w:r>
      <w:r>
        <w:t xml:space="preserve"> </w:t>
      </w:r>
      <w:r>
        <w:t xml:space="preserve">Any complaints regarding the Lawyer's conduct or the quality of legal services shall be directed first to the Principal Solicitor at Harrington &amp; Voss Lawyers, Brisbane. Unresolved complaints may be escalated to the Legal Services Commission of Queensland.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Brisbane region, acts of government, or pandemics.</w:t>
      </w:r>
    </w:p>
    <w:bookmarkEnd w:id="25"/>
    <w:bookmarkStart w:id="26" w:name="authorisation-and-acceptance"/>
    <w:p>
      <w:pPr>
        <w:pStyle w:val="Heading2"/>
      </w:pPr>
      <w:r>
        <w:t xml:space="preserve">6. Authorisation and Acceptance</w:t>
      </w:r>
    </w:p>
    <w:p>
      <w:pPr>
        <w:pStyle w:val="FirstParagraph"/>
      </w:pPr>
      <w:r>
        <w:t xml:space="preserve">This Purchase Order is issued in accordance with the internal procurement policies of Meridian Property Holdings Pty Ltd and constitutes a formal request for the engagement of the named Lawyer and legal firm in Brisbane, Australia. By signing below, both parties acknowledge and agree to the terms, conditions, and scope of legal services outlined in this document.</w:t>
      </w:r>
    </w:p>
    <w:bookmarkEnd w:id="26"/>
    <w:p>
      <w:pPr>
        <w:pStyle w:val="BodyText"/>
      </w:pPr>
      <w:r>
        <w:rPr>
          <w:bCs/>
          <w:b/>
        </w:rPr>
        <w:t xml:space="preserve">For and on behalf of the Buyer:</w:t>
      </w:r>
    </w:p>
    <w:p>
      <w:pPr>
        <w:pStyle w:val="BodyText"/>
      </w:pPr>
      <w:r>
        <w:t xml:space="preserve">Meridian Property Holdings Pty Ltd</w:t>
      </w:r>
    </w:p>
    <w:p>
      <w:pPr>
        <w:pStyle w:val="BodyText"/>
      </w:pPr>
      <w:r>
        <w:rPr>
          <w:bCs/>
          <w:b/>
        </w:rPr>
        <w:t xml:space="preserve">Name:</w:t>
      </w:r>
      <w:r>
        <w:t xml:space="preserve"> </w:t>
      </w:r>
      <w:r>
        <w:t xml:space="preserve">Sarah Whitfield</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Lawyer / Supplier:</w:t>
      </w:r>
    </w:p>
    <w:p>
      <w:pPr>
        <w:pStyle w:val="BodyText"/>
      </w:pPr>
      <w:r>
        <w:t xml:space="preserve">Harrington &amp; Voss Lawyers, Brisbane</w:t>
      </w:r>
    </w:p>
    <w:p>
      <w:pPr>
        <w:pStyle w:val="BodyText"/>
      </w:pPr>
      <w:r>
        <w:rPr>
          <w:bCs/>
          <w:b/>
        </w:rPr>
        <w:t xml:space="preserve">Name:</w:t>
      </w:r>
      <w:r>
        <w:t xml:space="preserve"> </w:t>
      </w:r>
      <w:r>
        <w:t xml:space="preserve">James Harrington</w:t>
      </w:r>
      <w:r>
        <w:br/>
      </w:r>
      <w:r>
        <w:rPr>
          <w:bCs/>
          <w:b/>
        </w:rPr>
        <w:t xml:space="preserve">Title:</w:t>
      </w:r>
      <w:r>
        <w:t xml:space="preserve"> </w:t>
      </w:r>
      <w:r>
        <w:t xml:space="preserve">Principal Solicitor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PO-BNE-2025-04871 — Meridian Property Holdings Pty Ltd — Brisbane, Queensland, Australia</w:t>
      </w:r>
    </w:p>
    <w:p>
      <w:pPr>
        <w:pStyle w:val="BodyText"/>
      </w:pPr>
      <w:r>
        <w:t xml:space="preserve">This document is issued under the procurement framework of the Buyer and is subject to the laws of Queensland and the Commonwealth of Australia. All references to "Lawyer" denote a legal practitioner admitted to practice in Queensland, Australia. All services are to be performed at or in connection with the Brisbane office of the Supplier.</w:t>
      </w:r>
    </w:p>
    <w:p>
      <w:pPr>
        <w:pStyle w:val="BodyText"/>
      </w:pPr>
      <w:r>
        <w:t xml:space="preserve">Document generated: 14 June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Brisbane, Australia</dc:title>
  <dc:creator/>
  <dc:language>en</dc:language>
  <cp:keywords/>
  <dcterms:created xsi:type="dcterms:W3CDTF">2026-10-10T07:33:27Z</dcterms:created>
  <dcterms:modified xsi:type="dcterms:W3CDTF">2026-10-10T07:33:27Z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