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Legal Professional Services Engagement</w:t>
      </w:r>
    </w:p>
    <w:p>
      <w:pPr>
        <w:pStyle w:val="BodyText"/>
      </w:pPr>
      <w:r>
        <w:t xml:space="preserve">PO No: AUS-SYD-2025-04872</w:t>
      </w:r>
    </w:p>
    <w:p>
      <w:pPr>
        <w:pStyle w:val="BodyText"/>
      </w:pPr>
      <w:r>
        <w:t xml:space="preserve">Date of Issue: 14 June 2025</w:t>
      </w:r>
    </w:p>
    <w:bookmarkEnd w:id="20"/>
    <w:bookmarkStart w:id="21" w:name="parties-to-this-purchase-order"/>
    <w:p>
      <w:pPr>
        <w:pStyle w:val="Heading2"/>
      </w:pPr>
      <w:r>
        <w:t xml:space="preserve">1. Parties to This Purchase Order</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Purchasing Entity (Buyer)</w:t>
            </w:r>
          </w:p>
        </w:tc>
        <w:tc>
          <w:tcPr/>
          <w:p>
            <w:pPr>
              <w:pStyle w:val="Compact"/>
              <w:jc w:val="left"/>
            </w:pPr>
            <w:r>
              <w:rPr>
                <w:bCs/>
                <w:b/>
              </w:rPr>
              <w:t xml:space="preserve">Harbourview Commercial Developments Pty Ltd</w:t>
            </w:r>
            <w:r>
              <w:br/>
            </w:r>
            <w:r>
              <w:t xml:space="preserve">ABN: 48 215 783 902</w:t>
            </w:r>
            <w:r>
              <w:br/>
            </w:r>
            <w:r>
              <w:t xml:space="preserve">Level 24, 100 George Street, Sydney NSW 2000, Australia</w:t>
            </w:r>
            <w:r>
              <w:br/>
            </w:r>
            <w:r>
              <w:t xml:space="preserve">Contact: Mr. James Whitfield, Managing Director</w:t>
            </w:r>
            <w:r>
              <w:br/>
            </w:r>
            <w:r>
              <w:t xml:space="preserve">Email: j.whitfield@harbourviewcd.com.au</w:t>
            </w:r>
            <w:r>
              <w:br/>
            </w:r>
            <w:r>
              <w:t xml:space="preserve">Phone: +61 2 9200 4500</w:t>
            </w:r>
          </w:p>
        </w:tc>
      </w:tr>
      <w:tr>
        <w:tc>
          <w:tcPr/>
          <w:p>
            <w:pPr>
              <w:pStyle w:val="Compact"/>
              <w:jc w:val="left"/>
            </w:pPr>
            <w:r>
              <w:t xml:space="preserve">Service Provider (Seller)</w:t>
            </w:r>
          </w:p>
        </w:tc>
        <w:tc>
          <w:tcPr/>
          <w:p>
            <w:pPr>
              <w:pStyle w:val="Compact"/>
              <w:jc w:val="left"/>
            </w:pPr>
            <w:r>
              <w:rPr>
                <w:bCs/>
                <w:b/>
              </w:rPr>
              <w:t xml:space="preserve">Lawyer: Ms. Eleanor A. Marchetti, Solicitor &amp; Barrister</w:t>
            </w:r>
            <w:r>
              <w:br/>
            </w:r>
            <w:r>
              <w:t xml:space="preserve">Marchetti &amp; Associates Legal Practice</w:t>
            </w:r>
            <w:r>
              <w:br/>
            </w:r>
            <w:r>
              <w:t xml:space="preserve">Legal Practising Certificate No: LPS-2019-44782</w:t>
            </w:r>
            <w:r>
              <w:br/>
            </w:r>
            <w:r>
              <w:t xml:space="preserve">Level 8, 201 Sussex Street, Sydney NSW 2000, Australia</w:t>
            </w:r>
            <w:r>
              <w:br/>
            </w:r>
            <w:r>
              <w:t xml:space="preserve">Contact: Ms. Eleanor A. Marchetti</w:t>
            </w:r>
            <w:r>
              <w:br/>
            </w:r>
            <w:r>
              <w:t xml:space="preserve">Email: e.marchetti@marchettilegal.com.au</w:t>
            </w:r>
            <w:r>
              <w:br/>
            </w:r>
            <w:r>
              <w:t xml:space="preserve">Phone: +61 2 9267 8800</w:t>
            </w:r>
          </w:p>
        </w:tc>
      </w:tr>
      <w:tr>
        <w:tc>
          <w:tcPr/>
          <w:p>
            <w:pPr>
              <w:pStyle w:val="Compact"/>
              <w:jc w:val="left"/>
            </w:pPr>
            <w:r>
              <w:t xml:space="preserve">Jurisdiction</w:t>
            </w:r>
          </w:p>
        </w:tc>
        <w:tc>
          <w:tcPr/>
          <w:p>
            <w:pPr>
              <w:pStyle w:val="Compact"/>
              <w:jc w:val="left"/>
            </w:pPr>
            <w:r>
              <w:t xml:space="preserve">This Purchase Order is governed by and shall be construed in accordance with the laws of the State of New South Wales and the Commonwealth of Australia. All services shall be rendered in Australia Sydney, specifically within the Sydney Metropolitan area and its surrounding local government areas.</w:t>
            </w:r>
          </w:p>
        </w:tc>
      </w:tr>
    </w:tbl>
    <w:bookmarkEnd w:id="21"/>
    <w:bookmarkStart w:id="22" w:name="X567e0e7945c60283842eca2bc3edb79127dc78b"/>
    <w:p>
      <w:pPr>
        <w:pStyle w:val="Heading2"/>
      </w:pPr>
      <w:r>
        <w:t xml:space="preserve">2. Description of Services and Scope of Work</w:t>
      </w:r>
    </w:p>
    <w:p>
      <w:pPr>
        <w:pStyle w:val="FirstParagraph"/>
      </w:pPr>
      <w:r>
        <w:t xml:space="preserve">This Purchase Order is issued by Harbourview Commercial Developments Pty Ltd (hereinafter referred to as the "Buyer") to engage the services of Ms. Eleanor A. Marchetti, a duly qualified and admitted Lawyer practising in Australia Sydney (hereinafter referred to as the "Lawyer" or "Service Provider"), for the provision of comprehensive legal services in connection with the Buyer's commercial property development project at Barangaroo, Sydney NSW 2000.</w:t>
      </w:r>
    </w:p>
    <w:p>
      <w:pPr>
        <w:pStyle w:val="BodyText"/>
      </w:pPr>
      <w:r>
        <w:t xml:space="preserve">The Lawyer shall provide the following specific services as outlined in this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Legal Service</w:t>
            </w:r>
          </w:p>
        </w:tc>
        <w:tc>
          <w:tcPr/>
          <w:p>
            <w:pPr>
              <w:pStyle w:val="Compact"/>
              <w:jc w:val="left"/>
            </w:pPr>
            <w:r>
              <w:t xml:space="preserve">Quantity / 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Review and negotiation of the Joint Venture Agreement with the Barangaroo Development Authority, including all schedules, annexures, and side letters. The Lawyer shall provide written legal opinions and risk assessments.</w:t>
            </w:r>
          </w:p>
        </w:tc>
        <w:tc>
          <w:tcPr/>
          <w:p>
            <w:pPr>
              <w:pStyle w:val="Compact"/>
              <w:jc w:val="left"/>
            </w:pPr>
            <w:r>
              <w:t xml:space="preserve">40 hours</w:t>
            </w:r>
          </w:p>
        </w:tc>
        <w:tc>
          <w:tcPr/>
          <w:p>
            <w:pPr>
              <w:pStyle w:val="Compact"/>
              <w:jc w:val="left"/>
            </w:pPr>
            <w:r>
              <w:t xml:space="preserve">$425.00</w:t>
            </w:r>
          </w:p>
        </w:tc>
        <w:tc>
          <w:tcPr/>
          <w:p>
            <w:pPr>
              <w:pStyle w:val="Compact"/>
              <w:jc w:val="left"/>
            </w:pPr>
            <w:r>
              <w:t xml:space="preserve">$17,000.00</w:t>
            </w:r>
          </w:p>
        </w:tc>
      </w:tr>
      <w:tr>
        <w:tc>
          <w:tcPr/>
          <w:p>
            <w:pPr>
              <w:pStyle w:val="Compact"/>
              <w:jc w:val="left"/>
            </w:pPr>
            <w:r>
              <w:t xml:space="preserve">2</w:t>
            </w:r>
          </w:p>
        </w:tc>
        <w:tc>
          <w:tcPr/>
          <w:p>
            <w:pPr>
              <w:pStyle w:val="Compact"/>
              <w:jc w:val="left"/>
            </w:pPr>
            <w:r>
              <w:t xml:space="preserve">Preparation and execution of all necessary conveyancing documents, title searches, and land registration filings with Land and Property Information New South Wales (LPI NSW) for the acquisition of Lot 42, DP 128456, Barangaroo.</w:t>
            </w:r>
          </w:p>
        </w:tc>
        <w:tc>
          <w:tcPr/>
          <w:p>
            <w:pPr>
              <w:pStyle w:val="Compact"/>
              <w:jc w:val="left"/>
            </w:pPr>
            <w:r>
              <w:t xml:space="preserve">30 hours</w:t>
            </w:r>
          </w:p>
        </w:tc>
        <w:tc>
          <w:tcPr/>
          <w:p>
            <w:pPr>
              <w:pStyle w:val="Compact"/>
              <w:jc w:val="left"/>
            </w:pPr>
            <w:r>
              <w:t xml:space="preserve">$425.00</w:t>
            </w:r>
          </w:p>
        </w:tc>
        <w:tc>
          <w:tcPr/>
          <w:p>
            <w:pPr>
              <w:pStyle w:val="Compact"/>
              <w:jc w:val="left"/>
            </w:pPr>
            <w:r>
              <w:t xml:space="preserve">$12,750.00</w:t>
            </w:r>
          </w:p>
        </w:tc>
      </w:tr>
      <w:tr>
        <w:tc>
          <w:tcPr/>
          <w:p>
            <w:pPr>
              <w:pStyle w:val="Compact"/>
              <w:jc w:val="left"/>
            </w:pPr>
            <w:r>
              <w:t xml:space="preserve">3</w:t>
            </w:r>
          </w:p>
        </w:tc>
        <w:tc>
          <w:tcPr/>
          <w:p>
            <w:pPr>
              <w:pStyle w:val="Compact"/>
              <w:jc w:val="left"/>
            </w:pPr>
            <w:r>
              <w:t xml:space="preserve">Compliance advisory services in relation to the Environmental Planning and Assessment Act 1979 (NSW), including preparation of Development Application (DA) submissions and response to Council planning conditions issued by the Sydney Harbour Foreshore Authority.</w:t>
            </w:r>
          </w:p>
        </w:tc>
        <w:tc>
          <w:tcPr/>
          <w:p>
            <w:pPr>
              <w:pStyle w:val="Compact"/>
              <w:jc w:val="left"/>
            </w:pPr>
            <w:r>
              <w:t xml:space="preserve">25 hours</w:t>
            </w:r>
          </w:p>
        </w:tc>
        <w:tc>
          <w:tcPr/>
          <w:p>
            <w:pPr>
              <w:pStyle w:val="Compact"/>
              <w:jc w:val="left"/>
            </w:pPr>
            <w:r>
              <w:t xml:space="preserve">$425.00</w:t>
            </w:r>
          </w:p>
        </w:tc>
        <w:tc>
          <w:tcPr/>
          <w:p>
            <w:pPr>
              <w:pStyle w:val="Compact"/>
              <w:jc w:val="left"/>
            </w:pPr>
            <w:r>
              <w:t xml:space="preserve">$10,625.00</w:t>
            </w:r>
          </w:p>
        </w:tc>
      </w:tr>
      <w:tr>
        <w:tc>
          <w:tcPr/>
          <w:p>
            <w:pPr>
              <w:pStyle w:val="Compact"/>
              <w:jc w:val="left"/>
            </w:pPr>
            <w:r>
              <w:t xml:space="preserve">4</w:t>
            </w:r>
          </w:p>
        </w:tc>
        <w:tc>
          <w:tcPr/>
          <w:p>
            <w:pPr>
              <w:pStyle w:val="Compact"/>
              <w:jc w:val="left"/>
            </w:pPr>
            <w:r>
              <w:t xml:space="preserve">Drafting and negotiation of construction contracts, subcontractor agreements, and liquidated damages clauses in accordance with the Security of Payment Act 1999 (NSW) and the Building and Construction Industry Security of Payment Act 1999 (NSW).</w:t>
            </w:r>
          </w:p>
        </w:tc>
        <w:tc>
          <w:tcPr/>
          <w:p>
            <w:pPr>
              <w:pStyle w:val="Compact"/>
              <w:jc w:val="left"/>
            </w:pPr>
            <w:r>
              <w:t xml:space="preserve">35 hours</w:t>
            </w:r>
          </w:p>
        </w:tc>
        <w:tc>
          <w:tcPr/>
          <w:p>
            <w:pPr>
              <w:pStyle w:val="Compact"/>
              <w:jc w:val="left"/>
            </w:pPr>
            <w:r>
              <w:t xml:space="preserve">$425.00</w:t>
            </w:r>
          </w:p>
        </w:tc>
        <w:tc>
          <w:tcPr/>
          <w:p>
            <w:pPr>
              <w:pStyle w:val="Compact"/>
              <w:jc w:val="left"/>
            </w:pPr>
            <w:r>
              <w:t xml:space="preserve">$14,875.00</w:t>
            </w:r>
          </w:p>
        </w:tc>
      </w:tr>
      <w:tr>
        <w:tc>
          <w:tcPr/>
          <w:p>
            <w:pPr>
              <w:pStyle w:val="Compact"/>
              <w:jc w:val="left"/>
            </w:pPr>
            <w:r>
              <w:t xml:space="preserve">5</w:t>
            </w:r>
          </w:p>
        </w:tc>
        <w:tc>
          <w:tcPr/>
          <w:p>
            <w:pPr>
              <w:pStyle w:val="Compact"/>
              <w:jc w:val="left"/>
            </w:pPr>
            <w:r>
              <w:t xml:space="preserve">Corporate governance and company law advisory services, including amendments to the Buyer's constitution, shareholder agreements, and compliance with the Corporations Act 2001 (Cth) as applicable in Australia Sydney.</w:t>
            </w:r>
          </w:p>
        </w:tc>
        <w:tc>
          <w:tcPr/>
          <w:p>
            <w:pPr>
              <w:pStyle w:val="Compact"/>
              <w:jc w:val="left"/>
            </w:pPr>
            <w:r>
              <w:t xml:space="preserve">15 hours</w:t>
            </w:r>
          </w:p>
        </w:tc>
        <w:tc>
          <w:tcPr/>
          <w:p>
            <w:pPr>
              <w:pStyle w:val="Compact"/>
              <w:jc w:val="left"/>
            </w:pPr>
            <w:r>
              <w:t xml:space="preserve">$425.00</w:t>
            </w:r>
          </w:p>
        </w:tc>
        <w:tc>
          <w:tcPr/>
          <w:p>
            <w:pPr>
              <w:pStyle w:val="Compact"/>
              <w:jc w:val="left"/>
            </w:pPr>
            <w:r>
              <w:t xml:space="preserve">$6,375.00</w:t>
            </w:r>
          </w:p>
        </w:tc>
      </w:tr>
      <w:tr>
        <w:tc>
          <w:tcPr/>
          <w:p>
            <w:pPr>
              <w:pStyle w:val="Compact"/>
              <w:jc w:val="left"/>
            </w:pPr>
            <w:r>
              <w:t xml:space="preserve">6</w:t>
            </w:r>
          </w:p>
        </w:tc>
        <w:tc>
          <w:tcPr/>
          <w:p>
            <w:pPr>
              <w:pStyle w:val="Compact"/>
              <w:jc w:val="left"/>
            </w:pPr>
            <w:r>
              <w:t xml:space="preserve">Dispute resolution and litigation support, including preparation of statements of claim, defence, and mediation submissions before the NSW Civil and Administrative Tribunal (NCAT) or the Supreme Court of New South Wales, Sydney.</w:t>
            </w:r>
          </w:p>
        </w:tc>
        <w:tc>
          <w:tcPr/>
          <w:p>
            <w:pPr>
              <w:pStyle w:val="Compact"/>
              <w:jc w:val="left"/>
            </w:pPr>
            <w:r>
              <w:t xml:space="preserve">20 hours</w:t>
            </w:r>
          </w:p>
        </w:tc>
        <w:tc>
          <w:tcPr/>
          <w:p>
            <w:pPr>
              <w:pStyle w:val="Compact"/>
              <w:jc w:val="left"/>
            </w:pPr>
            <w:r>
              <w:t xml:space="preserve">$425.00</w:t>
            </w:r>
          </w:p>
        </w:tc>
        <w:tc>
          <w:tcPr/>
          <w:p>
            <w:pPr>
              <w:pStyle w:val="Compact"/>
              <w:jc w:val="left"/>
            </w:pPr>
            <w:r>
              <w:t xml:space="preserve">$8,500.00</w:t>
            </w:r>
          </w:p>
        </w:tc>
      </w:tr>
      <w:tr>
        <w:tc>
          <w:tcPr>
            <w:gridSpan w:val="4"/>
          </w:tcPr>
          <w:p>
            <w:pPr>
              <w:pStyle w:val="Compact"/>
              <w:jc w:val="left"/>
            </w:pPr>
            <w:r>
              <w:t xml:space="preserve">TOTAL PURCHASE ORDER VALUE (Excluding GST)</w:t>
            </w:r>
          </w:p>
        </w:tc>
        <w:tc>
          <w:tcPr/>
          <w:p>
            <w:pPr>
              <w:pStyle w:val="Compact"/>
              <w:jc w:val="left"/>
            </w:pPr>
            <w:r>
              <w:t xml:space="preserve">$70,125.00</w:t>
            </w:r>
          </w:p>
        </w:tc>
      </w:tr>
      <w:tr>
        <w:tc>
          <w:tcPr>
            <w:gridSpan w:val="4"/>
          </w:tcPr>
          <w:p>
            <w:pPr>
              <w:pStyle w:val="Compact"/>
              <w:jc w:val="left"/>
            </w:pPr>
            <w:r>
              <w:t xml:space="preserve">Goods and Services Tax (GST) at 10%</w:t>
            </w:r>
          </w:p>
        </w:tc>
        <w:tc>
          <w:tcPr/>
          <w:p>
            <w:pPr>
              <w:pStyle w:val="Compact"/>
              <w:jc w:val="left"/>
            </w:pPr>
            <w:r>
              <w:t xml:space="preserve">$7,012.50</w:t>
            </w:r>
          </w:p>
        </w:tc>
      </w:tr>
      <w:tr>
        <w:tc>
          <w:tcPr>
            <w:gridSpan w:val="4"/>
          </w:tcPr>
          <w:p>
            <w:pPr>
              <w:pStyle w:val="Compact"/>
              <w:jc w:val="left"/>
            </w:pPr>
            <w:r>
              <w:t xml:space="preserve">GRAND TOTAL (Inclusive of GST)</w:t>
            </w:r>
          </w:p>
        </w:tc>
        <w:tc>
          <w:tcPr/>
          <w:p>
            <w:pPr>
              <w:pStyle w:val="Compact"/>
              <w:jc w:val="left"/>
            </w:pPr>
            <w:r>
              <w:t xml:space="preserve">$77,137.50</w:t>
            </w:r>
          </w:p>
        </w:tc>
      </w:tr>
    </w:tbl>
    <w:bookmarkEnd w:id="22"/>
    <w:bookmarkStart w:id="23" w:name="Xde1b1aa910af0d218dd23eb59edb0f3a99f22fc"/>
    <w:p>
      <w:pPr>
        <w:pStyle w:val="Heading2"/>
      </w:pPr>
      <w:r>
        <w:t xml:space="preserve">3. Terms and Conditions of This Purchase Order</w:t>
      </w:r>
    </w:p>
    <w:p>
      <w:pPr>
        <w:numPr>
          <w:ilvl w:val="0"/>
          <w:numId w:val="1001"/>
        </w:numPr>
        <w:pStyle w:val="Compact"/>
      </w:pPr>
      <w:r>
        <w:rPr>
          <w:bCs/>
          <w:b/>
        </w:rPr>
        <w:t xml:space="preserve">Acceptance:</w:t>
      </w:r>
      <w:r>
        <w:t xml:space="preserve"> </w:t>
      </w:r>
      <w:r>
        <w:t xml:space="preserve">This Purchase Order shall become binding upon written acceptance by the Lawyer within five (5) business days of the date of issue. Acceptance must be communicated in writing to the Buyer's procurement department at the address specified in Section 1.</w:t>
      </w:r>
    </w:p>
    <w:p>
      <w:pPr>
        <w:numPr>
          <w:ilvl w:val="0"/>
          <w:numId w:val="1001"/>
        </w:numPr>
        <w:pStyle w:val="Compact"/>
      </w:pPr>
      <w:r>
        <w:rPr>
          <w:bCs/>
          <w:b/>
        </w:rPr>
        <w:t xml:space="preserve">Professional Standards:</w:t>
      </w:r>
      <w:r>
        <w:t xml:space="preserve"> </w:t>
      </w:r>
      <w:r>
        <w:t xml:space="preserve">The Lawyer shall perform all services in accordance with the Legal Profession Uniform Law (NSW), the Legal Profession Uniform Law Application Act 2014 (NSW), and the Australian Solicitors' Conduct Rules 2015. The Lawyer warrants that they hold a current Legal Practising Certificate issued by the Legal Services Commissioner of New South Wales and maintains professional indemnity insurance with a minimum cover of AUD $10,000,000.</w:t>
      </w:r>
    </w:p>
    <w:p>
      <w:pPr>
        <w:numPr>
          <w:ilvl w:val="0"/>
          <w:numId w:val="1001"/>
        </w:numPr>
        <w:pStyle w:val="Compact"/>
      </w:pPr>
      <w:r>
        <w:rPr>
          <w:bCs/>
          <w:b/>
        </w:rPr>
        <w:t xml:space="preserve">Confidentiality:</w:t>
      </w:r>
      <w:r>
        <w:t xml:space="preserve"> </w:t>
      </w:r>
      <w:r>
        <w:t xml:space="preserve">The Lawyer shall maintain strict confidentiality over all information, documents, and communications received in connection with this Purchase Order, in accordance with the duty of confidentiality owed by a Lawyer to their client under Australian common law and the Privacy Act 1988 (Cth).</w:t>
      </w:r>
    </w:p>
    <w:p>
      <w:pPr>
        <w:numPr>
          <w:ilvl w:val="0"/>
          <w:numId w:val="1001"/>
        </w:numPr>
        <w:pStyle w:val="Compact"/>
      </w:pPr>
      <w:r>
        <w:rPr>
          <w:bCs/>
          <w:b/>
        </w:rPr>
        <w:t xml:space="preserve">Payment Terms:</w:t>
      </w:r>
      <w:r>
        <w:t xml:space="preserve"> </w:t>
      </w:r>
      <w:r>
        <w:t xml:space="preserve">Payment shall be made within thirty (30) days of receipt of a valid tax invoice from the Lawyer. All payments shall be made via electronic funds transfer (EFT) to the bank account nominated by the Lawyer in writing. The Buyer reserves the right to withhold payment for any services not satisfactorily completed in accordance with this Purchase Order.</w:t>
      </w:r>
    </w:p>
    <w:p>
      <w:pPr>
        <w:numPr>
          <w:ilvl w:val="0"/>
          <w:numId w:val="1001"/>
        </w:numPr>
        <w:pStyle w:val="Compact"/>
      </w:pPr>
      <w:r>
        <w:rPr>
          <w:bCs/>
          <w:b/>
        </w:rPr>
        <w:t xml:space="preserve">Timeframe:</w:t>
      </w:r>
      <w:r>
        <w:t xml:space="preserve"> </w:t>
      </w:r>
      <w:r>
        <w:t xml:space="preserve">All services described in this Purchase Order shall be commenced within ten (10) business days of acceptance and shall be completed no later than 31 December 2025, unless otherwise agreed in writing by both parties.</w:t>
      </w:r>
    </w:p>
    <w:p>
      <w:pPr>
        <w:numPr>
          <w:ilvl w:val="0"/>
          <w:numId w:val="1001"/>
        </w:numPr>
        <w:pStyle w:val="Compact"/>
      </w:pPr>
      <w:r>
        <w:rPr>
          <w:bCs/>
          <w:b/>
        </w:rPr>
        <w:t xml:space="preserve">Location of Services:</w:t>
      </w:r>
      <w:r>
        <w:t xml:space="preserve"> </w:t>
      </w:r>
      <w:r>
        <w:t xml:space="preserve">All in-person consultations, court appearances, and meetings related to this Purchase Order shall take place in Australia Sydney, unless the Buyer provides written approval for services to be conducted remotely or in another jurisdiction.</w:t>
      </w:r>
    </w:p>
    <w:p>
      <w:pPr>
        <w:numPr>
          <w:ilvl w:val="0"/>
          <w:numId w:val="1001"/>
        </w:numPr>
        <w:pStyle w:val="Compact"/>
      </w:pPr>
      <w:r>
        <w:rPr>
          <w:bCs/>
          <w:b/>
        </w:rPr>
        <w:t xml:space="preserve">Intellectual Property:</w:t>
      </w:r>
      <w:r>
        <w:t xml:space="preserve"> </w:t>
      </w:r>
      <w:r>
        <w:t xml:space="preserve">All legal opinions, memoranda, drafts, and written work product prepared by the Lawyer specifically for the Buyer under this Purchase Order shall become the property of the Buyer upon full payment of the amounts due.</w:t>
      </w:r>
    </w:p>
    <w:p>
      <w:pPr>
        <w:numPr>
          <w:ilvl w:val="0"/>
          <w:numId w:val="1001"/>
        </w:numPr>
        <w:pStyle w:val="Compact"/>
      </w:pPr>
      <w:r>
        <w:rPr>
          <w:bCs/>
          <w:b/>
        </w:rPr>
        <w:t xml:space="preserve">Termination:</w:t>
      </w:r>
      <w:r>
        <w:t xml:space="preserve"> </w:t>
      </w:r>
      <w:r>
        <w:t xml:space="preserve">Either party may terminate this Purchase Order by providing fourteen (14) days' written notice. Upon termination, the Buyer shall pay for all services satisfactorily rendered up to the date of termination. The Lawyer shall return all Buyer documents and materials within seven (7) days of termination.</w:t>
      </w:r>
    </w:p>
    <w:p>
      <w:pPr>
        <w:numPr>
          <w:ilvl w:val="0"/>
          <w:numId w:val="1001"/>
        </w:numPr>
        <w:pStyle w:val="Compact"/>
      </w:pPr>
      <w:r>
        <w:rPr>
          <w:bCs/>
          <w:b/>
        </w:rPr>
        <w:t xml:space="preserve">Dispute Resolution:</w:t>
      </w:r>
      <w:r>
        <w:t xml:space="preserve"> </w:t>
      </w:r>
      <w:r>
        <w:t xml:space="preserve">Any dispute arising out of or in connection with this Purchase Order shall first be referred to mediation under the Civil Procedure Act 2002 (NSW). If mediation fails, the dispute shall be resolved by the courts of New South Wales, Australia Sydney, which shall have exclusive jurisdiction.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is caused by events beyond their reasonable control, including but not limited to natural disasters, government actions, or pandemics affecting operations in Australia Sydney.</w:t>
      </w:r>
    </w:p>
    <w:p>
      <w:pPr>
        <w:numPr>
          <w:ilvl w:val="0"/>
          <w:numId w:val="1001"/>
        </w:numPr>
        <w:pStyle w:val="Compact"/>
      </w:pPr>
      <w:r>
        <w:rPr>
          <w:bCs/>
          <w:b/>
        </w:rPr>
        <w:t xml:space="preserve">Compliance with Anti-Corruption Laws:</w:t>
      </w:r>
      <w:r>
        <w:t xml:space="preserve"> </w:t>
      </w:r>
      <w:r>
        <w:t xml:space="preserve">The Lawyer warrants compliance with the Criminal Code Act 1995 (Cth), the Anti-Corruption Act 2006 (NSW), and all applicable Australian anti-money laundering legislation under the Anti-Money Laundering and Counter-Terrorism Financing Act 2006 (Cth).</w:t>
      </w:r>
    </w:p>
    <w:bookmarkEnd w:id="23"/>
    <w:bookmarkStart w:id="24" w:name="authorisation-and-acceptance"/>
    <w:p>
      <w:pPr>
        <w:pStyle w:val="Heading2"/>
      </w:pPr>
      <w:r>
        <w:t xml:space="preserve">4. Authorisation and Acceptance</w:t>
      </w:r>
    </w:p>
    <w:p>
      <w:pPr>
        <w:pStyle w:val="FirstParagraph"/>
      </w:pPr>
      <w:r>
        <w:t xml:space="preserve">This Purchase Order is authorised and issued on behalf of Harbourview Commercial Developments Pty Ltd by the undersigned. The Lawyer acknowledges receipt of this Purchase Order and agrees to be bound by its terms and conditions upon signature below.</w:t>
      </w:r>
    </w:p>
    <w:p>
      <w:pPr>
        <w:pStyle w:val="BodyText"/>
      </w:pPr>
      <w:r>
        <w:rPr>
          <w:bCs/>
          <w:b/>
        </w:rPr>
        <w:t xml:space="preserve">For and on behalf of the Buyer:</w:t>
      </w:r>
      <w:r>
        <w:br/>
      </w:r>
      <w:r>
        <w:br/>
      </w:r>
      <w:r>
        <w:t xml:space="preserve">_________________________________</w:t>
      </w:r>
      <w:r>
        <w:br/>
      </w:r>
      <w:r>
        <w:t xml:space="preserve">Name: James Whitfield</w:t>
      </w:r>
      <w:r>
        <w:br/>
      </w:r>
      <w:r>
        <w:t xml:space="preserve">Title: Managing Director</w:t>
      </w:r>
      <w:r>
        <w:br/>
      </w:r>
      <w:r>
        <w:t xml:space="preserve">Company: Harbourview Commercial Developments Pty Ltd</w:t>
      </w:r>
      <w:r>
        <w:br/>
      </w:r>
      <w:r>
        <w:t xml:space="preserve">Date:</w:t>
      </w:r>
      <w:r>
        <w:t xml:space="preserve"> </w:t>
      </w:r>
      <w:r>
        <w:t xml:space="preserve">14 June 2025</w:t>
      </w:r>
    </w:p>
    <w:p>
      <w:pPr>
        <w:pStyle w:val="BodyText"/>
      </w:pPr>
      <w:r>
        <w:rPr>
          <w:bCs/>
          <w:b/>
        </w:rPr>
        <w:t xml:space="preserve">For and on behalf of the Lawyer:</w:t>
      </w:r>
      <w:r>
        <w:br/>
      </w:r>
      <w:r>
        <w:br/>
      </w:r>
      <w:r>
        <w:t xml:space="preserve">_________________________________</w:t>
      </w:r>
      <w:r>
        <w:br/>
      </w:r>
      <w:r>
        <w:t xml:space="preserve">Name: Eleanor A. Marchetti</w:t>
      </w:r>
      <w:r>
        <w:br/>
      </w:r>
      <w:r>
        <w:t xml:space="preserve">Title: Principal Solicitor &amp; Barrister</w:t>
      </w:r>
      <w:r>
        <w:br/>
      </w:r>
      <w:r>
        <w:t xml:space="preserve">Practice: Marchetti &amp; Associates Legal Practice</w:t>
      </w:r>
      <w:r>
        <w:br/>
      </w:r>
      <w:r>
        <w:t xml:space="preserve">Date:</w:t>
      </w:r>
      <w:r>
        <w:t xml:space="preserve"> </w:t>
      </w:r>
      <w:r>
        <w:t xml:space="preserve">_______________</w:t>
      </w:r>
    </w:p>
    <w:bookmarkEnd w:id="24"/>
    <w:bookmarkStart w:id="25" w:name="additional-notes"/>
    <w:p>
      <w:pPr>
        <w:pStyle w:val="Heading2"/>
      </w:pPr>
      <w:r>
        <w:t xml:space="preserve">5. Additional Notes</w:t>
      </w:r>
    </w:p>
    <w:p>
      <w:pPr>
        <w:pStyle w:val="FirstParagraph"/>
      </w:pPr>
      <w:r>
        <w:t xml:space="preserve">This Purchase Order constitutes the entire agreement between the Buyer and the Lawyer with respect to the engagement of legal services described herein and supersedes all prior negotiations, representations, and agreements, whether written or oral. No amendment to this Purchase Order shall be valid unless made in writing and signed by both parties. This document is issued in accordance with the procurement policies of Harbourview Commercial Developments Pty Ltd and the applicable commercial law of Australia Sydney. The Buyer's procurement reference number for this Purchase Order is HCD-PROC-2025-0341, and all correspondence relating to this Purchase Order must reference this number.</w:t>
      </w:r>
    </w:p>
    <w:bookmarkEnd w:id="25"/>
    <w:p>
      <w:pPr>
        <w:pStyle w:val="BodyText"/>
      </w:pPr>
      <w:r>
        <w:t xml:space="preserve">Purchase Order No: AUS-SYD-2025-04872 | Issued in Australia Sydney | Page 1 of 1</w:t>
      </w:r>
    </w:p>
    <w:p>
      <w:pPr>
        <w:pStyle w:val="BodyText"/>
      </w:pPr>
      <w:r>
        <w:t xml:space="preserve">This document is the property of Harbourview Commercial Developments Pty Ltd. Unauthorised reproduction or distribution is prohibited under the Copyright Act 1968 (Cth).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Australia Sydney</dc:title>
  <dc:creator/>
  <dc:language>en</dc:language>
  <cp:keywords/>
  <dcterms:created xsi:type="dcterms:W3CDTF">2026-10-10T06:49:58Z</dcterms:created>
  <dcterms:modified xsi:type="dcterms:W3CDTF">2026-10-10T06:49:58Z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