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Legal Services Procurement Document — Brazil São Paulo</w:t>
      </w:r>
    </w:p>
    <w:p>
      <w:pPr>
        <w:pStyle w:val="BodyText"/>
      </w:pPr>
      <w:r>
        <w:t xml:space="preserve">PO No. BR-SP-2025-04871</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Meridian Corporate Holdings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12th Floor, Bela Vista, São Paulo, SP, 01310-200, Brazil</w:t>
      </w:r>
    </w:p>
    <w:p>
      <w:pPr>
        <w:pStyle w:val="BodyText"/>
      </w:pPr>
      <w:r>
        <w:rPr>
          <w:bCs/>
          <w:b/>
        </w:rPr>
        <w:t xml:space="preserve">Contact:</w:t>
      </w:r>
      <w:r>
        <w:t xml:space="preserve"> </w:t>
      </w:r>
      <w:r>
        <w:t xml:space="preserve">procurement@meridianholdings.com.br</w:t>
      </w:r>
    </w:p>
    <w:p>
      <w:pPr>
        <w:pStyle w:val="BodyText"/>
      </w:pPr>
      <w:r>
        <w:rPr>
          <w:bCs/>
          <w:b/>
        </w:rPr>
        <w:t xml:space="preserve">Phone:</w:t>
      </w:r>
      <w:r>
        <w:t xml:space="preserve"> </w:t>
      </w:r>
      <w:r>
        <w:t xml:space="preserve">+55 (11) 3456-7890</w:t>
      </w:r>
    </w:p>
    <w:bookmarkEnd w:id="21"/>
    <w:bookmarkStart w:id="22" w:name="vendor-service-provider-lawyer"/>
    <w:p>
      <w:pPr>
        <w:pStyle w:val="Heading3"/>
      </w:pPr>
      <w:r>
        <w:t xml:space="preserve">Vendor / Service Provider (Lawyer)</w:t>
      </w:r>
    </w:p>
    <w:p>
      <w:pPr>
        <w:pStyle w:val="FirstParagraph"/>
      </w:pPr>
      <w:r>
        <w:rPr>
          <w:bCs/>
          <w:b/>
        </w:rPr>
        <w:t xml:space="preserve">Firm:</w:t>
      </w:r>
      <w:r>
        <w:t xml:space="preserve"> </w:t>
      </w:r>
      <w:r>
        <w:t xml:space="preserve">Almeida &amp; Rocha Advocacia Associada</w:t>
      </w:r>
    </w:p>
    <w:p>
      <w:pPr>
        <w:pStyle w:val="BodyText"/>
      </w:pPr>
      <w:r>
        <w:rPr>
          <w:bCs/>
          <w:b/>
        </w:rPr>
        <w:t xml:space="preserve">OAB/SP Registration:</w:t>
      </w:r>
      <w:r>
        <w:t xml:space="preserve"> </w:t>
      </w:r>
      <w:r>
        <w:t xml:space="preserve">OAB/SP 123.456</w:t>
      </w:r>
    </w:p>
    <w:p>
      <w:pPr>
        <w:pStyle w:val="BodyText"/>
      </w:pPr>
      <w:r>
        <w:rPr>
          <w:bCs/>
          <w:b/>
        </w:rPr>
        <w:t xml:space="preserve">Lead Attorney:</w:t>
      </w:r>
      <w:r>
        <w:t xml:space="preserve"> </w:t>
      </w:r>
      <w:r>
        <w:t xml:space="preserve">Dr. Ricardo Almeida, OAB/SP 45.678</w:t>
      </w:r>
    </w:p>
    <w:p>
      <w:pPr>
        <w:pStyle w:val="BodyText"/>
      </w:pPr>
      <w:r>
        <w:rPr>
          <w:bCs/>
          <w:b/>
        </w:rPr>
        <w:t xml:space="preserve">Address:</w:t>
      </w:r>
      <w:r>
        <w:t xml:space="preserve"> </w:t>
      </w:r>
      <w:r>
        <w:t xml:space="preserve">Rua Oscar Freire, 890, Conj. 1402, Jardins, São Paulo, SP, 01426-001, Brazil</w:t>
      </w:r>
    </w:p>
    <w:p>
      <w:pPr>
        <w:pStyle w:val="BodyText"/>
      </w:pPr>
      <w:r>
        <w:rPr>
          <w:bCs/>
          <w:b/>
        </w:rPr>
        <w:t xml:space="preserve">Contact:</w:t>
      </w:r>
      <w:r>
        <w:t xml:space="preserve"> </w:t>
      </w:r>
      <w:r>
        <w:t xml:space="preserve">legal@almeidarocha.adv.br</w:t>
      </w:r>
    </w:p>
    <w:p>
      <w:pPr>
        <w:pStyle w:val="BodyText"/>
      </w:pPr>
      <w:r>
        <w:rPr>
          <w:bCs/>
          <w:b/>
        </w:rPr>
        <w:t xml:space="preserve">Phone:</w:t>
      </w:r>
      <w:r>
        <w:t xml:space="preserve"> </w:t>
      </w:r>
      <w:r>
        <w:t xml:space="preserve">+55 (11) 2345-6789</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Service Start Date:</w:t>
      </w:r>
      <w:r>
        <w:t xml:space="preserve"> </w:t>
      </w:r>
      <w:r>
        <w:t xml:space="preserve">June 20, 2025</w:t>
      </w:r>
    </w:p>
    <w:p>
      <w:pPr>
        <w:pStyle w:val="BodyText"/>
      </w:pPr>
      <w:r>
        <w:rPr>
          <w:bCs/>
          <w:b/>
        </w:rPr>
        <w:t xml:space="preserve">Expected Completion Date:</w:t>
      </w:r>
      <w:r>
        <w:t xml:space="preserve"> </w:t>
      </w:r>
      <w:r>
        <w:t xml:space="preserve">December 15,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Brazilian Real (BRL / R$)</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MCH-LEGAL-2025-SP-003</w:t>
      </w:r>
    </w:p>
    <w:p>
      <w:pPr>
        <w:pStyle w:val="BodyText"/>
      </w:pPr>
      <w:r>
        <w:rPr>
          <w:bCs/>
          <w:b/>
        </w:rPr>
        <w:t xml:space="preserve">Jurisdiction:</w:t>
      </w:r>
      <w:r>
        <w:t xml:space="preserve"> </w:t>
      </w:r>
      <w:r>
        <w:t xml:space="preserve">State of São Paulo, Federal Republic of Brazil</w:t>
      </w:r>
    </w:p>
    <w:p>
      <w:pPr>
        <w:pStyle w:val="BodyText"/>
      </w:pPr>
      <w:r>
        <w:rPr>
          <w:bCs/>
          <w:b/>
        </w:rPr>
        <w:t xml:space="preserve">Governing Law:</w:t>
      </w:r>
      <w:r>
        <w:t xml:space="preserve"> </w:t>
      </w:r>
      <w:r>
        <w:t xml:space="preserve">Brazilian Civil Code (Lei nº 10.406/2002) and OAB Code of Ethics</w:t>
      </w:r>
    </w:p>
    <w:p>
      <w:pPr>
        <w:pStyle w:val="BodyText"/>
      </w:pPr>
      <w:r>
        <w:rPr>
          <w:bCs/>
          <w:b/>
        </w:rPr>
        <w:t xml:space="preserve">Classification:</w:t>
      </w:r>
      <w:r>
        <w:t xml:space="preserve"> </w:t>
      </w:r>
      <w:r>
        <w:t xml:space="preserve">Confidential — Attorney-Client Privilege</w:t>
      </w:r>
    </w:p>
    <w:bookmarkEnd w:id="24"/>
    <w:bookmarkStart w:id="25" w:name="line-items-legal-services-ordered"/>
    <w:p>
      <w:pPr>
        <w:pStyle w:val="Heading2"/>
      </w:pPr>
      <w:r>
        <w:t xml:space="preserve">Line Items — Legal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Legal Services</w:t>
            </w:r>
          </w:p>
        </w:tc>
        <w:tc>
          <w:tcPr/>
          <w:p>
            <w:pPr>
              <w:pStyle w:val="Compact"/>
              <w:jc w:val="left"/>
            </w:pPr>
            <w:r>
              <w:t xml:space="preserve">Scope / Deliverable</w:t>
            </w:r>
          </w:p>
        </w:tc>
        <w:tc>
          <w:tcPr/>
          <w:p>
            <w:pPr>
              <w:pStyle w:val="Compact"/>
              <w:jc w:val="left"/>
            </w:pPr>
            <w:r>
              <w:t xml:space="preserve">Est. Hours</w:t>
            </w:r>
          </w:p>
        </w:tc>
        <w:tc>
          <w:tcPr/>
          <w:p>
            <w:pPr>
              <w:pStyle w:val="Compact"/>
              <w:jc w:val="left"/>
            </w:pPr>
            <w:r>
              <w:t xml:space="preserve">Rate (BRL/hr)</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Corporate Legal Advisory — Ongoing Counsel</w:t>
            </w:r>
          </w:p>
        </w:tc>
        <w:tc>
          <w:tcPr/>
          <w:p>
            <w:pPr>
              <w:pStyle w:val="Compact"/>
              <w:jc w:val="left"/>
            </w:pPr>
            <w:r>
              <w:t xml:space="preserve">Monthly advisory sessions, contract review, corporate governance compliance under São Paulo state regulations</w:t>
            </w:r>
          </w:p>
        </w:tc>
        <w:tc>
          <w:tcPr/>
          <w:p>
            <w:pPr>
              <w:pStyle w:val="Compact"/>
              <w:jc w:val="left"/>
            </w:pPr>
            <w:r>
              <w:t xml:space="preserve">40</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02</w:t>
            </w:r>
          </w:p>
        </w:tc>
        <w:tc>
          <w:tcPr/>
          <w:p>
            <w:pPr>
              <w:pStyle w:val="Compact"/>
              <w:jc w:val="left"/>
            </w:pPr>
            <w:r>
              <w:t xml:space="preserve">Contract Drafting &amp; Negotiation Support</w:t>
            </w:r>
          </w:p>
        </w:tc>
        <w:tc>
          <w:tcPr/>
          <w:p>
            <w:pPr>
              <w:pStyle w:val="Compact"/>
              <w:jc w:val="left"/>
            </w:pPr>
            <w:r>
              <w:t xml:space="preserve">Preparation and negotiation of up to 15 commercial contracts, including supply agreements, NDAs, and service-level agreements compliant with Brazilian law</w:t>
            </w:r>
          </w:p>
        </w:tc>
        <w:tc>
          <w:tcPr/>
          <w:p>
            <w:pPr>
              <w:pStyle w:val="Compact"/>
              <w:jc w:val="left"/>
            </w:pPr>
            <w:r>
              <w:t xml:space="preserve">60</w:t>
            </w:r>
          </w:p>
        </w:tc>
        <w:tc>
          <w:tcPr/>
          <w:p>
            <w:pPr>
              <w:pStyle w:val="Compact"/>
              <w:jc w:val="left"/>
            </w:pPr>
            <w:r>
              <w:t xml:space="preserve">R$ 1.200,00</w:t>
            </w:r>
          </w:p>
        </w:tc>
        <w:tc>
          <w:tcPr/>
          <w:p>
            <w:pPr>
              <w:pStyle w:val="Compact"/>
              <w:jc w:val="left"/>
            </w:pPr>
            <w:r>
              <w:t xml:space="preserve">R$ 72.000,00</w:t>
            </w:r>
          </w:p>
        </w:tc>
      </w:tr>
      <w:tr>
        <w:tc>
          <w:tcPr/>
          <w:p>
            <w:pPr>
              <w:pStyle w:val="Compact"/>
              <w:jc w:val="left"/>
            </w:pPr>
            <w:r>
              <w:t xml:space="preserve">03</w:t>
            </w:r>
          </w:p>
        </w:tc>
        <w:tc>
          <w:tcPr/>
          <w:p>
            <w:pPr>
              <w:pStyle w:val="Compact"/>
              <w:jc w:val="left"/>
            </w:pPr>
            <w:r>
              <w:t xml:space="preserve">Labor Law Compliance Audit</w:t>
            </w:r>
          </w:p>
        </w:tc>
        <w:tc>
          <w:tcPr/>
          <w:p>
            <w:pPr>
              <w:pStyle w:val="Compact"/>
              <w:jc w:val="left"/>
            </w:pPr>
            <w:r>
              <w:t xml:space="preserve">Full audit of employment practices in São Paulo offices, ensuring compliance with CLT (Consolidação das Leis do Trabalho) and local municipal labor ordinances</w:t>
            </w:r>
          </w:p>
        </w:tc>
        <w:tc>
          <w:tcPr/>
          <w:p>
            <w:pPr>
              <w:pStyle w:val="Compact"/>
              <w:jc w:val="left"/>
            </w:pPr>
            <w:r>
              <w:t xml:space="preserve">35</w:t>
            </w:r>
          </w:p>
        </w:tc>
        <w:tc>
          <w:tcPr/>
          <w:p>
            <w:pPr>
              <w:pStyle w:val="Compact"/>
              <w:jc w:val="left"/>
            </w:pPr>
            <w:r>
              <w:t xml:space="preserve">R$ 1.100,00</w:t>
            </w:r>
          </w:p>
        </w:tc>
        <w:tc>
          <w:tcPr/>
          <w:p>
            <w:pPr>
              <w:pStyle w:val="Compact"/>
              <w:jc w:val="left"/>
            </w:pPr>
            <w:r>
              <w:t xml:space="preserve">R$ 38.500,00</w:t>
            </w:r>
          </w:p>
        </w:tc>
      </w:tr>
      <w:tr>
        <w:tc>
          <w:tcPr/>
          <w:p>
            <w:pPr>
              <w:pStyle w:val="Compact"/>
              <w:jc w:val="left"/>
            </w:pPr>
            <w:r>
              <w:t xml:space="preserve">04</w:t>
            </w:r>
          </w:p>
        </w:tc>
        <w:tc>
          <w:tcPr/>
          <w:p>
            <w:pPr>
              <w:pStyle w:val="Compact"/>
              <w:jc w:val="left"/>
            </w:pPr>
            <w:r>
              <w:t xml:space="preserve">Tax Advisory — State of São Paulo (ICMS, ITCMD)</w:t>
            </w:r>
          </w:p>
        </w:tc>
        <w:tc>
          <w:tcPr/>
          <w:p>
            <w:pPr>
              <w:pStyle w:val="Compact"/>
              <w:jc w:val="left"/>
            </w:pPr>
            <w:r>
              <w:t xml:space="preserve">Quarterly tax planning and compliance review for operations within the state of São Paulo, including ICMS optimization and transfer pricing documentation</w:t>
            </w:r>
          </w:p>
        </w:tc>
        <w:tc>
          <w:tcPr/>
          <w:p>
            <w:pPr>
              <w:pStyle w:val="Compact"/>
              <w:jc w:val="left"/>
            </w:pPr>
            <w:r>
              <w:t xml:space="preserve">24</w:t>
            </w:r>
          </w:p>
        </w:tc>
        <w:tc>
          <w:tcPr/>
          <w:p>
            <w:pPr>
              <w:pStyle w:val="Compact"/>
              <w:jc w:val="left"/>
            </w:pPr>
            <w:r>
              <w:t xml:space="preserve">R$ 1.300,00</w:t>
            </w:r>
          </w:p>
        </w:tc>
        <w:tc>
          <w:tcPr/>
          <w:p>
            <w:pPr>
              <w:pStyle w:val="Compact"/>
              <w:jc w:val="left"/>
            </w:pPr>
            <w:r>
              <w:t xml:space="preserve">R$ 31.200,00</w:t>
            </w:r>
          </w:p>
        </w:tc>
      </w:tr>
      <w:tr>
        <w:tc>
          <w:tcPr/>
          <w:p>
            <w:pPr>
              <w:pStyle w:val="Compact"/>
              <w:jc w:val="left"/>
            </w:pPr>
            <w:r>
              <w:t xml:space="preserve">05</w:t>
            </w:r>
          </w:p>
        </w:tc>
        <w:tc>
          <w:tcPr/>
          <w:p>
            <w:pPr>
              <w:pStyle w:val="Compact"/>
              <w:jc w:val="left"/>
            </w:pPr>
            <w:r>
              <w:t xml:space="preserve">Dispute Resolution &amp; Litigation Support</w:t>
            </w:r>
          </w:p>
        </w:tc>
        <w:tc>
          <w:tcPr/>
          <w:p>
            <w:pPr>
              <w:pStyle w:val="Compact"/>
              <w:jc w:val="left"/>
            </w:pPr>
            <w:r>
              <w:t xml:space="preserve">Representation before the Tribunal de Justiça do Estado de São Paulo and arbitration panels (CAM-CCBC) for up to 3 active disputes</w:t>
            </w:r>
          </w:p>
        </w:tc>
        <w:tc>
          <w:tcPr/>
          <w:p>
            <w:pPr>
              <w:pStyle w:val="Compact"/>
              <w:jc w:val="left"/>
            </w:pPr>
            <w:r>
              <w:t xml:space="preserve">50</w:t>
            </w:r>
          </w:p>
        </w:tc>
        <w:tc>
          <w:tcPr/>
          <w:p>
            <w:pPr>
              <w:pStyle w:val="Compact"/>
              <w:jc w:val="left"/>
            </w:pPr>
            <w:r>
              <w:t xml:space="preserve">R$ 1.400,00</w:t>
            </w:r>
          </w:p>
        </w:tc>
        <w:tc>
          <w:tcPr/>
          <w:p>
            <w:pPr>
              <w:pStyle w:val="Compact"/>
              <w:jc w:val="left"/>
            </w:pPr>
            <w:r>
              <w:t xml:space="preserve">R$ 70.000,00</w:t>
            </w:r>
          </w:p>
        </w:tc>
      </w:tr>
      <w:tr>
        <w:tc>
          <w:tcPr/>
          <w:p>
            <w:pPr>
              <w:pStyle w:val="Compact"/>
              <w:jc w:val="left"/>
            </w:pPr>
            <w:r>
              <w:t xml:space="preserve">06</w:t>
            </w:r>
          </w:p>
        </w:tc>
        <w:tc>
          <w:tcPr/>
          <w:p>
            <w:pPr>
              <w:pStyle w:val="Compact"/>
              <w:jc w:val="left"/>
            </w:pPr>
            <w:r>
              <w:t xml:space="preserve">Regulatory Filings &amp; Administrative Permits</w:t>
            </w:r>
          </w:p>
        </w:tc>
        <w:tc>
          <w:tcPr/>
          <w:p>
            <w:pPr>
              <w:pStyle w:val="Compact"/>
              <w:jc w:val="left"/>
            </w:pPr>
            <w:r>
              <w:t xml:space="preserve">Handling of all regulatory submissions with the Junta Comercial do Estado de São Paulo, ANVISA, and municipal licensing authorities</w:t>
            </w:r>
          </w:p>
        </w:tc>
        <w:tc>
          <w:tcPr/>
          <w:p>
            <w:pPr>
              <w:pStyle w:val="Compact"/>
              <w:jc w:val="left"/>
            </w:pPr>
            <w:r>
              <w:t xml:space="preserve">20</w:t>
            </w:r>
          </w:p>
        </w:tc>
        <w:tc>
          <w:tcPr/>
          <w:p>
            <w:pPr>
              <w:pStyle w:val="Compact"/>
              <w:jc w:val="left"/>
            </w:pPr>
            <w:r>
              <w:t xml:space="preserve">R$ 1.000,00</w:t>
            </w:r>
          </w:p>
        </w:tc>
        <w:tc>
          <w:tcPr/>
          <w:p>
            <w:pPr>
              <w:pStyle w:val="Compact"/>
              <w:jc w:val="left"/>
            </w:pPr>
            <w:r>
              <w:t xml:space="preserve">R$ 20.000,00</w:t>
            </w:r>
          </w:p>
        </w:tc>
      </w:tr>
      <w:tr>
        <w:tc>
          <w:tcPr>
            <w:gridSpan w:val="5"/>
          </w:tcPr>
          <w:p>
            <w:pPr>
              <w:pStyle w:val="Compact"/>
              <w:jc w:val="right"/>
            </w:pPr>
            <w:r>
              <w:t xml:space="preserve">TOTAL PURCHASE ORDER VALUE</w:t>
            </w:r>
          </w:p>
        </w:tc>
        <w:tc>
          <w:tcPr/>
          <w:p>
            <w:pPr>
              <w:pStyle w:val="Compact"/>
              <w:jc w:val="left"/>
            </w:pPr>
            <w:r>
              <w:t xml:space="preserve">R$ 279.700,00</w:t>
            </w:r>
          </w:p>
        </w:tc>
      </w:tr>
    </w:tbl>
    <w:p>
      <w:pPr>
        <w:pStyle w:val="BodyText"/>
      </w:pPr>
      <w:r>
        <w:rPr>
          <w:bCs/>
          <w:b/>
        </w:rPr>
        <w:t xml:space="preserve">NOTE:</w:t>
      </w:r>
      <w:r>
        <w:t xml:space="preserve"> </w:t>
      </w:r>
      <w:r>
        <w:t xml:space="preserve">All rates are exclusive of applicable taxes (ISS, PIS, COFINS, IR). The Lawyer (Almeida &amp; Rocha Advocacia Associada) shall issue a Nota Fiscal Eletrônica (NF-e) for each billing cycle in accordance with the tax regulations of the State of São Paulo. The total Purchase Order value is subject to adjustment only upon written mutual agreement.</w:t>
      </w:r>
    </w:p>
    <w:bookmarkEnd w:id="25"/>
    <w:bookmarkStart w:id="26"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Lawyer, Almeida &amp; Rocha Advocacia Associada, to provide the legal services described in the line items above. The engagement is governed by the professional ethics code of the Ordem dos Advogados do Brasil (OAB), Seção São Paulo, and the Brazilian Civil Code. The Lawyer shall act with the utmost diligence, confidentiality, and professional competence expected of a licensed attorney practicing in the state of São Paulo.</w:t>
      </w:r>
    </w:p>
    <w:p>
      <w:pPr>
        <w:numPr>
          <w:ilvl w:val="0"/>
          <w:numId w:val="1001"/>
        </w:numPr>
        <w:pStyle w:val="Compact"/>
      </w:pPr>
      <w:r>
        <w:rPr>
          <w:bCs/>
          <w:b/>
        </w:rPr>
        <w:t xml:space="preserve">Confidentiality &amp; Attorney-Client Privilege:</w:t>
      </w:r>
      <w:r>
        <w:t xml:space="preserve"> </w:t>
      </w:r>
      <w:r>
        <w:t xml:space="preserve">All information exchanged under this Purchase Order shall be treated as strictly confidential. The Lawyer acknowledges that all communications, documents, and work product are protected by attorney-client privilege under Brazilian law (Código de Processo Civil, Art. 189) and the OAB Code of Ethics. No disclosure to third parties is permitted without the prior written consent of Meridian Corporate Holdings Ltda., except as required by a court order from the judiciary of São Paulo.</w:t>
      </w:r>
    </w:p>
    <w:p>
      <w:pPr>
        <w:numPr>
          <w:ilvl w:val="0"/>
          <w:numId w:val="1001"/>
        </w:numPr>
        <w:pStyle w:val="Compact"/>
      </w:pPr>
      <w:r>
        <w:rPr>
          <w:bCs/>
          <w:b/>
        </w:rPr>
        <w:t xml:space="preserve">Payment Schedule:</w:t>
      </w:r>
      <w:r>
        <w:t xml:space="preserve"> </w:t>
      </w:r>
      <w:r>
        <w:t xml:space="preserve">Invoices shall be submitted monthly by the 5th business day for services rendered in the preceding month. Payment shall be made via TED (Transferência Eletrônica Disponível) to the bank account designated by the Lawyer within 30 calendar days of the invoice date. Late payments shall accrue interest at the rate of 1% per month plus monetary correction per the IGP-M index, as is standard practice in São Paulo commercial transactions.</w:t>
      </w:r>
    </w:p>
    <w:p>
      <w:pPr>
        <w:numPr>
          <w:ilvl w:val="0"/>
          <w:numId w:val="1001"/>
        </w:numPr>
        <w:pStyle w:val="Compact"/>
      </w:pPr>
      <w:r>
        <w:rPr>
          <w:bCs/>
          <w:b/>
        </w:rPr>
        <w:t xml:space="preserve">Performance Standards:</w:t>
      </w:r>
      <w:r>
        <w:t xml:space="preserve"> </w:t>
      </w:r>
      <w:r>
        <w:t xml:space="preserve">The Lawyer shall respond to all written inquiries within 24 business hours and shall provide a written status report at the end of each calendar month. Failure to meet the agreed deliverable timelines without prior written justification shall entitle the Buyer to a 5% reduction in the corresponding line item fee for that period.</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up to the effective date of termination. The Lawyer shall return all client documents and work product within 10 business days of termination.</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good-faith negotiation between the parties. If unresolved within 30 days, the dispute shall be submitted to binding arbitration under the rules of the CAM-CCBC (Câmara de Arbitragem do Centro de Comércio Brasil-Canadá), seated in the city of São Paulo, State of São Paulo, Brazil. The arbitration shall be conducted in the Portuguese language, and the award shall be final and enforceable under the New York Convention.</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Federative Republic of Brazil, with specific reference to the legal framework of the State of São Paulo. The courts of the city of São Paulo, SP, Brazil, shall have exclusive jurisdiction for any matters not subject to arbitration.</w:t>
      </w:r>
    </w:p>
    <w:p>
      <w:pPr>
        <w:numPr>
          <w:ilvl w:val="0"/>
          <w:numId w:val="1001"/>
        </w:numPr>
        <w:pStyle w:val="Compact"/>
      </w:pPr>
      <w:r>
        <w:rPr>
          <w:bCs/>
          <w:b/>
        </w:rPr>
        <w:t xml:space="preserve">Professional Liability Insurance:</w:t>
      </w:r>
      <w:r>
        <w:t xml:space="preserve"> </w:t>
      </w:r>
      <w:r>
        <w:t xml:space="preserve">The Lawyer shall maintain professional liability insurance (Seguro de Responsabilidade Profissional) with a minimum coverage of R$ 500.000,00, issued by an insurer licensed by the Superintendência de Seguros Privados (SUSEP) in Brazil, for the entire duration of this Purchase Order.</w:t>
      </w:r>
    </w:p>
    <w:p>
      <w:pPr>
        <w:numPr>
          <w:ilvl w:val="0"/>
          <w:numId w:val="1001"/>
        </w:numPr>
        <w:pStyle w:val="Compact"/>
      </w:pPr>
      <w:r>
        <w:rPr>
          <w:bCs/>
          <w:b/>
        </w:rPr>
        <w:t xml:space="preserve">Data Protection:</w:t>
      </w:r>
      <w:r>
        <w:t xml:space="preserve"> </w:t>
      </w:r>
      <w:r>
        <w:t xml:space="preserve">In compliance with the Brazilian General Data Protection Law (Lei Geral de Proteção de Dados — LGPD, Lei nº 13.709/2018), the Lawyer shall implement appropriate technical and organizational measures to protect any personal data processed in the course of providing services under this Purchase Order. A Data Processing Agreement (DPA) shall be executed as an annex to this document.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its reasonable control, including but not limited to natural disasters, government actions, pandemics, or strikes affecting the city of São Paulo, provided that the affected party gives prompt written notice within 48 hours of the occurrence.</w:t>
      </w:r>
    </w:p>
    <w:bookmarkEnd w:id="26"/>
    <w:bookmarkStart w:id="27" w:name="authorization-signatures"/>
    <w:p>
      <w:pPr>
        <w:pStyle w:val="Heading2"/>
      </w:pPr>
      <w:r>
        <w:t xml:space="preserve">Authorization &amp; Signatures</w:t>
      </w:r>
    </w:p>
    <w:p>
      <w:pPr>
        <w:pStyle w:val="FirstParagraph"/>
      </w:pPr>
      <w:r>
        <w:t xml:space="preserve">By signing below, the parties acknowledge and agree to all terms, conditions, and line items set forth in this Purchase Order for legal services to be rendered in the city of São Paulo, State of São Paulo, Brazil.</w:t>
      </w:r>
    </w:p>
    <w:p>
      <w:pPr>
        <w:pStyle w:val="BodyText"/>
      </w:pPr>
      <w:r>
        <w:rPr>
          <w:bCs/>
          <w:b/>
        </w:rPr>
        <w:t xml:space="preserve">For the Buyer:</w:t>
      </w:r>
    </w:p>
    <w:p>
      <w:pPr>
        <w:pStyle w:val="BodyText"/>
      </w:pPr>
      <w:r>
        <w:t xml:space="preserve">Meridian Corporate Holdings Ltda.</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Chief Financial Officer</w:t>
      </w:r>
      <w:r>
        <w:br/>
      </w:r>
      <w:r>
        <w:rPr>
          <w:bCs/>
          <w:b/>
        </w:rPr>
        <w:t xml:space="preserve">Signature &amp; Date:</w:t>
      </w:r>
      <w:r>
        <w:t xml:space="preserve"> </w:t>
      </w:r>
      <w:r>
        <w:t xml:space="preserve">______________________________</w:t>
      </w:r>
    </w:p>
    <w:p>
      <w:pPr>
        <w:pStyle w:val="BodyText"/>
      </w:pPr>
      <w:r>
        <w:rPr>
          <w:bCs/>
          <w:b/>
        </w:rPr>
        <w:t xml:space="preserve">For the Lawyer / Vendor:</w:t>
      </w:r>
    </w:p>
    <w:p>
      <w:pPr>
        <w:pStyle w:val="BodyText"/>
      </w:pPr>
      <w:r>
        <w:t xml:space="preserve">Almeida &amp; Rocha Advocacia Associada</w:t>
      </w:r>
    </w:p>
    <w:p>
      <w:pPr>
        <w:pStyle w:val="BodyText"/>
      </w:pPr>
      <w:r>
        <w:rPr>
          <w:bCs/>
          <w:b/>
        </w:rPr>
        <w:t xml:space="preserve">Name:</w:t>
      </w:r>
      <w:r>
        <w:t xml:space="preserve"> </w:t>
      </w:r>
      <w:r>
        <w:t xml:space="preserve">Dr. Ricardo Almeida</w:t>
      </w:r>
      <w:r>
        <w:br/>
      </w:r>
      <w:r>
        <w:rPr>
          <w:bCs/>
          <w:b/>
        </w:rPr>
        <w:t xml:space="preserve">Title:</w:t>
      </w:r>
      <w:r>
        <w:t xml:space="preserve"> </w:t>
      </w:r>
      <w:r>
        <w:t xml:space="preserve">Lead Attorney, OAB/SP 45.678</w:t>
      </w:r>
      <w:r>
        <w:br/>
      </w:r>
      <w:r>
        <w:rPr>
          <w:bCs/>
          <w:b/>
        </w:rPr>
        <w:t xml:space="preserve">Signature &amp; Date:</w:t>
      </w:r>
      <w:r>
        <w:t xml:space="preserve"> </w:t>
      </w:r>
      <w:r>
        <w:t xml:space="preserve">______________________________</w:t>
      </w:r>
    </w:p>
    <w:p>
      <w:pPr>
        <w:pStyle w:val="BodyText"/>
      </w:pPr>
      <w:r>
        <w:t xml:space="preserve">This Purchase Order (PO No. BR-SP-2025-04871) was issued in the city of São Paulo, State of São Paulo, Federal Republic of Brazil, on June 12, 2025.</w:t>
      </w:r>
    </w:p>
    <w:p>
      <w:pPr>
        <w:pStyle w:val="BodyText"/>
      </w:pPr>
      <w:r>
        <w:t xml:space="preserve">Document reference: MCH-LEGAL-2025-SP-003 | Confidential — Attorney-Client Privilege | Page 1 of 1</w:t>
      </w:r>
    </w:p>
    <w:p>
      <w:pPr>
        <w:pStyle w:val="BodyText"/>
      </w:pPr>
      <w:r>
        <w:t xml:space="preserve">© 2025 Meridian Corporate Holdings Ltda. All rights reserved. This document is governed by the laws of Brazil and the professional regulations of the OAB/SP.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Brazil São Paulo</dc:title>
  <dc:creator/>
  <dc:language>en</dc:language>
  <cp:keywords/>
  <dcterms:created xsi:type="dcterms:W3CDTF">2026-10-10T07:08:53Z</dcterms:created>
  <dcterms:modified xsi:type="dcterms:W3CDTF">2026-10-10T07:08:53Z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