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Montreal,</w:t>
      </w:r>
      <w:r>
        <w:t xml:space="preserve"> </w:t>
      </w:r>
      <w:r>
        <w:t xml:space="preserve">Canada</w:t>
      </w:r>
    </w:p>
    <w:bookmarkStart w:id="20" w:name="purchase-order"/>
    <w:p>
      <w:pPr>
        <w:pStyle w:val="Heading1"/>
      </w:pPr>
      <w:r>
        <w:t xml:space="preserve">PURCHASE ORDER</w:t>
      </w:r>
    </w:p>
    <w:p>
      <w:pPr>
        <w:pStyle w:val="FirstParagraph"/>
      </w:pPr>
      <w:r>
        <w:rPr>
          <w:bCs/>
          <w:b/>
        </w:rPr>
        <w:t xml:space="preserve">Meridian Corporate Solutions Inc.</w:t>
      </w:r>
    </w:p>
    <w:p>
      <w:pPr>
        <w:pStyle w:val="BodyText"/>
      </w:pPr>
      <w:r>
        <w:t xml:space="preserve">4500 Boulevard René-Lévesque Ouest, Suite 1200, Montreal, Quebec, Canada H3A 1A9</w:t>
      </w:r>
    </w:p>
    <w:p>
      <w:pPr>
        <w:pStyle w:val="BodyText"/>
      </w:pPr>
      <w:r>
        <w:t xml:space="preserve">Telephone: (514) 555-0187  |  Email: procurement@meridiancorp.ca</w:t>
      </w:r>
    </w:p>
    <w:p>
      <w:pPr>
        <w:pStyle w:val="BodyText"/>
      </w:pPr>
      <w:r>
        <w:t xml:space="preserve">QST No.: 123456789QST0001  |  GST No.: 123456789RT0001</w:t>
      </w:r>
    </w:p>
    <w:p>
      <w:pPr>
        <w:pStyle w:val="BodyText"/>
      </w:pPr>
      <w:r>
        <w:t xml:space="preserve">PO No.: MC-2025-04872</w:t>
      </w:r>
    </w:p>
    <w:bookmarkEnd w:id="20"/>
    <w:bookmarkStart w:id="21" w:name="vendor-service-provider"/>
    <w:p>
      <w:pPr>
        <w:pStyle w:val="Heading2"/>
      </w:pPr>
      <w:r>
        <w:t xml:space="preserve">Vendor / Service Provider</w:t>
      </w:r>
    </w:p>
    <w:p>
      <w:pPr>
        <w:pStyle w:val="FirstParagraph"/>
      </w:pPr>
      <w:r>
        <w:t xml:space="preserve">Firm Name:</w:t>
      </w:r>
      <w:r>
        <w:t xml:space="preserve"> </w:t>
      </w:r>
      <w:r>
        <w:t xml:space="preserve">Tremblay, Fortin &amp; Associates LLP</w:t>
      </w:r>
    </w:p>
    <w:p>
      <w:pPr>
        <w:pStyle w:val="BodyText"/>
      </w:pPr>
      <w:r>
        <w:t xml:space="preserve">Lead Lawyer:</w:t>
      </w:r>
      <w:r>
        <w:t xml:space="preserve"> </w:t>
      </w:r>
      <w:r>
        <w:t xml:space="preserve">Me. Catherine Tremblay, Barrister &amp; Solicitor</w:t>
      </w:r>
    </w:p>
    <w:p>
      <w:pPr>
        <w:pStyle w:val="BodyText"/>
      </w:pPr>
      <w:r>
        <w:t xml:space="preserve">Address:</w:t>
      </w:r>
      <w:r>
        <w:t xml:space="preserve"> </w:t>
      </w:r>
      <w:r>
        <w:t xml:space="preserve">1000 Place de la Gare, Suite 3400, Montreal, Quebec, Canada H2Z 2W5</w:t>
      </w:r>
    </w:p>
    <w:p>
      <w:pPr>
        <w:pStyle w:val="BodyText"/>
      </w:pPr>
      <w:r>
        <w:t xml:space="preserve">Telephone:</w:t>
      </w:r>
      <w:r>
        <w:t xml:space="preserve"> </w:t>
      </w:r>
      <w:r>
        <w:t xml:space="preserve">(514) 555-0342</w:t>
      </w:r>
    </w:p>
    <w:p>
      <w:pPr>
        <w:pStyle w:val="BodyText"/>
      </w:pPr>
      <w:r>
        <w:t xml:space="preserve">Email:</w:t>
      </w:r>
      <w:r>
        <w:t xml:space="preserve"> </w:t>
      </w:r>
      <w:r>
        <w:t xml:space="preserve">ctremblay@tremblayfortin.ca</w:t>
      </w:r>
    </w:p>
    <w:p>
      <w:pPr>
        <w:pStyle w:val="BodyText"/>
      </w:pPr>
      <w:r>
        <w:t xml:space="preserve">Bar Number:</w:t>
      </w:r>
      <w:r>
        <w:t xml:space="preserve"> </w:t>
      </w:r>
      <w:r>
        <w:t xml:space="preserve">45872 (Barreau du Québec)</w:t>
      </w:r>
    </w:p>
    <w:bookmarkEnd w:id="21"/>
    <w:bookmarkStart w:id="22" w:name="purchase-order-details"/>
    <w:p>
      <w:pPr>
        <w:pStyle w:val="Heading2"/>
      </w:pPr>
      <w:r>
        <w:t xml:space="preserve">Purchase Order Details</w:t>
      </w:r>
    </w:p>
    <w:p>
      <w:pPr>
        <w:pStyle w:val="FirstParagraph"/>
      </w:pPr>
      <w:r>
        <w:t xml:space="preserve">Date of Issue:</w:t>
      </w:r>
      <w:r>
        <w:t xml:space="preserve"> </w:t>
      </w:r>
      <w:r>
        <w:t xml:space="preserve">June 12, 2025</w:t>
      </w:r>
    </w:p>
    <w:p>
      <w:pPr>
        <w:pStyle w:val="BodyText"/>
      </w:pPr>
      <w:r>
        <w:t xml:space="preserve">Required By:</w:t>
      </w:r>
      <w:r>
        <w:t xml:space="preserve"> </w:t>
      </w:r>
      <w:r>
        <w:t xml:space="preserve">July 15, 2025</w:t>
      </w:r>
    </w:p>
    <w:p>
      <w:pPr>
        <w:pStyle w:val="BodyText"/>
      </w:pPr>
      <w:r>
        <w:t xml:space="preserve">Payment Terms:</w:t>
      </w:r>
      <w:r>
        <w:t xml:space="preserve"> </w:t>
      </w:r>
      <w:r>
        <w:t xml:space="preserve">Net 30 days from invoice date</w:t>
      </w:r>
    </w:p>
    <w:p>
      <w:pPr>
        <w:pStyle w:val="BodyText"/>
      </w:pPr>
      <w:r>
        <w:t xml:space="preserve">Currency:</w:t>
      </w:r>
      <w:r>
        <w:t xml:space="preserve"> </w:t>
      </w:r>
      <w:r>
        <w:t xml:space="preserve">Canadian Dollars (CAD)</w:t>
      </w:r>
    </w:p>
    <w:p>
      <w:pPr>
        <w:pStyle w:val="BodyText"/>
      </w:pPr>
      <w:r>
        <w:t xml:space="preserve">Governing Jurisdiction:</w:t>
      </w:r>
      <w:r>
        <w:t xml:space="preserve"> </w:t>
      </w:r>
      <w:r>
        <w:t xml:space="preserve">Province of Quebec, Canada</w:t>
      </w:r>
    </w:p>
    <w:p>
      <w:pPr>
        <w:pStyle w:val="BodyText"/>
      </w:pPr>
      <w:r>
        <w:t xml:space="preserve">Project Reference:</w:t>
      </w:r>
      <w:r>
        <w:t xml:space="preserve"> </w:t>
      </w:r>
      <w:r>
        <w:t xml:space="preserve">Legal-2025-MTL-003</w:t>
      </w:r>
    </w:p>
    <w:bookmarkEnd w:id="22"/>
    <w:bookmarkStart w:id="23" w:name="description-of-legal-services-required"/>
    <w:p>
      <w:pPr>
        <w:pStyle w:val="Heading2"/>
      </w:pPr>
      <w:r>
        <w:t xml:space="preserve">1. Description of Legal Services Required</w:t>
      </w:r>
    </w:p>
    <w:p>
      <w:pPr>
        <w:pStyle w:val="FirstParagraph"/>
      </w:pPr>
      <w:r>
        <w:t xml:space="preserve">This Purchase Order is issued by Meridian Corporate Solutions Inc. (hereinafter referred to as the "Client") to Tremblay, Fortin &amp; Associates LLP (hereinafter referred to as the "Lawyer") for the provision of comprehensive legal services in the City of Montreal, Province of Quebec, Canada. The Lawyer shall act as retained counsel to the Client in connection with the matters described in the line items below. All services shall be performed in accordance with the professional standards established by the Barreau du Québec and applicable Canadian federal and provincial legislation.</w:t>
      </w:r>
    </w:p>
    <w:bookmarkEnd w:id="23"/>
    <w:bookmarkStart w:id="24" w:name="line-items-scope-of-legal-services"/>
    <w:p>
      <w:pPr>
        <w:pStyle w:val="Heading2"/>
      </w:pPr>
      <w:r>
        <w:t xml:space="preserve">2. Line Items – Scope of Legal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Legal Service</w:t>
            </w:r>
          </w:p>
        </w:tc>
        <w:tc>
          <w:tcPr/>
          <w:p>
            <w:pPr>
              <w:pStyle w:val="Compact"/>
              <w:jc w:val="left"/>
            </w:pPr>
            <w:r>
              <w:t xml:space="preserve">Rate (CAD)</w:t>
            </w:r>
          </w:p>
        </w:tc>
        <w:tc>
          <w:tcPr/>
          <w:p>
            <w:pPr>
              <w:pStyle w:val="Compact"/>
              <w:jc w:val="left"/>
            </w:pPr>
            <w:r>
              <w:t xml:space="preserve">Hours</w:t>
            </w:r>
          </w:p>
        </w:tc>
        <w:tc>
          <w:tcPr/>
          <w:p>
            <w:pPr>
              <w:pStyle w:val="Compact"/>
              <w:jc w:val="left"/>
            </w:pPr>
            <w:r>
              <w:t xml:space="preserve">Amount (CAD)</w:t>
            </w:r>
          </w:p>
        </w:tc>
        <w:tc>
          <w:tcPr/>
          <w:p>
            <w:pPr>
              <w:pStyle w:val="Compact"/>
              <w:jc w:val="left"/>
            </w:pPr>
            <w:r>
              <w:t xml:space="preserve">Deadline</w:t>
            </w:r>
          </w:p>
        </w:tc>
      </w:tr>
      <w:tr>
        <w:tc>
          <w:tcPr/>
          <w:p>
            <w:pPr>
              <w:pStyle w:val="Compact"/>
              <w:jc w:val="left"/>
            </w:pPr>
            <w:r>
              <w:t xml:space="preserve">01</w:t>
            </w:r>
          </w:p>
        </w:tc>
        <w:tc>
          <w:tcPr/>
          <w:p>
            <w:pPr>
              <w:pStyle w:val="Compact"/>
              <w:jc w:val="left"/>
            </w:pPr>
            <w:r>
              <w:t xml:space="preserve">Corporate governance review and compliance audit for the Client's Montreal headquarters operations, including review of bylaws, shareholder agreements, and board minutes under the</w:t>
            </w:r>
            <w:r>
              <w:t xml:space="preserve"> </w:t>
            </w:r>
            <w:r>
              <w:rPr>
                <w:iCs/>
                <w:i/>
              </w:rPr>
              <w:t xml:space="preserve">Canada Business Corporations Act</w:t>
            </w:r>
            <w:r>
              <w:t xml:space="preserve"> </w:t>
            </w:r>
            <w:r>
              <w:t xml:space="preserve">and the</w:t>
            </w:r>
            <w:r>
              <w:t xml:space="preserve"> </w:t>
            </w:r>
            <w:r>
              <w:rPr>
                <w:iCs/>
                <w:i/>
              </w:rPr>
              <w:t xml:space="preserve">Business Corporations Act (Quebec)</w:t>
            </w:r>
            <w:r>
              <w:t xml:space="preserve">.</w:t>
            </w:r>
          </w:p>
        </w:tc>
        <w:tc>
          <w:tcPr/>
          <w:p>
            <w:pPr>
              <w:pStyle w:val="Compact"/>
              <w:jc w:val="left"/>
            </w:pPr>
            <w:r>
              <w:t xml:space="preserve">$325.00/hr</w:t>
            </w:r>
          </w:p>
        </w:tc>
        <w:tc>
          <w:tcPr/>
          <w:p>
            <w:pPr>
              <w:pStyle w:val="Compact"/>
              <w:jc w:val="left"/>
            </w:pPr>
            <w:r>
              <w:t xml:space="preserve">40</w:t>
            </w:r>
          </w:p>
        </w:tc>
        <w:tc>
          <w:tcPr/>
          <w:p>
            <w:pPr>
              <w:pStyle w:val="Compact"/>
              <w:jc w:val="left"/>
            </w:pPr>
            <w:r>
              <w:t xml:space="preserve">$13,000.00</w:t>
            </w:r>
          </w:p>
        </w:tc>
        <w:tc>
          <w:tcPr/>
          <w:p>
            <w:pPr>
              <w:pStyle w:val="Compact"/>
              <w:jc w:val="left"/>
            </w:pPr>
            <w:r>
              <w:t xml:space="preserve">June 30, 2025</w:t>
            </w:r>
          </w:p>
        </w:tc>
      </w:tr>
      <w:tr>
        <w:tc>
          <w:tcPr/>
          <w:p>
            <w:pPr>
              <w:pStyle w:val="Compact"/>
              <w:jc w:val="left"/>
            </w:pPr>
            <w:r>
              <w:t xml:space="preserve">02</w:t>
            </w:r>
          </w:p>
        </w:tc>
        <w:tc>
          <w:tcPr/>
          <w:p>
            <w:pPr>
              <w:pStyle w:val="Compact"/>
              <w:jc w:val="left"/>
            </w:pPr>
            <w:r>
              <w:t xml:space="preserve">Drafting and negotiation of a commercial lease agreement for the Client's new office space at 1250 Rue Sainte-Catherine Ouest, Montreal, Quebec, Canada, including review of landlord provisions, rent escalation clauses, and termination rights under Quebec civil law.</w:t>
            </w:r>
          </w:p>
        </w:tc>
        <w:tc>
          <w:tcPr/>
          <w:p>
            <w:pPr>
              <w:pStyle w:val="Compact"/>
              <w:jc w:val="left"/>
            </w:pPr>
            <w:r>
              <w:t xml:space="preserve">$325.00/hr</w:t>
            </w:r>
          </w:p>
        </w:tc>
        <w:tc>
          <w:tcPr/>
          <w:p>
            <w:pPr>
              <w:pStyle w:val="Compact"/>
              <w:jc w:val="left"/>
            </w:pPr>
            <w:r>
              <w:t xml:space="preserve">25</w:t>
            </w:r>
          </w:p>
        </w:tc>
        <w:tc>
          <w:tcPr/>
          <w:p>
            <w:pPr>
              <w:pStyle w:val="Compact"/>
              <w:jc w:val="left"/>
            </w:pPr>
            <w:r>
              <w:t xml:space="preserve">$8,125.00</w:t>
            </w:r>
          </w:p>
        </w:tc>
        <w:tc>
          <w:tcPr/>
          <w:p>
            <w:pPr>
              <w:pStyle w:val="Compact"/>
              <w:jc w:val="left"/>
            </w:pPr>
            <w:r>
              <w:t xml:space="preserve">July 05, 2025</w:t>
            </w:r>
          </w:p>
        </w:tc>
      </w:tr>
      <w:tr>
        <w:tc>
          <w:tcPr/>
          <w:p>
            <w:pPr>
              <w:pStyle w:val="Compact"/>
              <w:jc w:val="left"/>
            </w:pPr>
            <w:r>
              <w:t xml:space="preserve">03</w:t>
            </w:r>
          </w:p>
        </w:tc>
        <w:tc>
          <w:tcPr/>
          <w:p>
            <w:pPr>
              <w:pStyle w:val="Compact"/>
              <w:jc w:val="left"/>
            </w:pPr>
            <w:r>
              <w:t xml:space="preserve">Employment law consultation and drafting of updated employment contracts for fifteen (15) new hires in Montreal, ensuring compliance with the</w:t>
            </w:r>
            <w:r>
              <w:t xml:space="preserve"> </w:t>
            </w:r>
            <w:r>
              <w:rPr>
                <w:iCs/>
                <w:i/>
              </w:rPr>
              <w:t xml:space="preserve">Act respecting labour standards</w:t>
            </w:r>
            <w:r>
              <w:t xml:space="preserve"> </w:t>
            </w:r>
            <w:r>
              <w:t xml:space="preserve">(Quebec) and the</w:t>
            </w:r>
            <w:r>
              <w:t xml:space="preserve"> </w:t>
            </w:r>
            <w:r>
              <w:rPr>
                <w:iCs/>
                <w:i/>
              </w:rPr>
              <w:t xml:space="preserve">Canadian Human Rights Act</w:t>
            </w:r>
            <w:r>
              <w:t xml:space="preserve">, including bilingual (French/English) documentation as required by the</w:t>
            </w:r>
            <w:r>
              <w:t xml:space="preserve"> </w:t>
            </w:r>
            <w:r>
              <w:rPr>
                <w:iCs/>
                <w:i/>
              </w:rPr>
              <w:t xml:space="preserve">Charter of the French Language</w:t>
            </w:r>
            <w:r>
              <w:t xml:space="preserve"> </w:t>
            </w:r>
            <w:r>
              <w:t xml:space="preserve">(Bill 96).</w:t>
            </w:r>
          </w:p>
        </w:tc>
        <w:tc>
          <w:tcPr/>
          <w:p>
            <w:pPr>
              <w:pStyle w:val="Compact"/>
              <w:jc w:val="left"/>
            </w:pPr>
            <w:r>
              <w:t xml:space="preserve">$300.00/hr</w:t>
            </w:r>
          </w:p>
        </w:tc>
        <w:tc>
          <w:tcPr/>
          <w:p>
            <w:pPr>
              <w:pStyle w:val="Compact"/>
              <w:jc w:val="left"/>
            </w:pPr>
            <w:r>
              <w:t xml:space="preserve">30</w:t>
            </w:r>
          </w:p>
        </w:tc>
        <w:tc>
          <w:tcPr/>
          <w:p>
            <w:pPr>
              <w:pStyle w:val="Compact"/>
              <w:jc w:val="left"/>
            </w:pPr>
            <w:r>
              <w:t xml:space="preserve">$9,000.00</w:t>
            </w:r>
          </w:p>
        </w:tc>
        <w:tc>
          <w:tcPr/>
          <w:p>
            <w:pPr>
              <w:pStyle w:val="Compact"/>
              <w:jc w:val="left"/>
            </w:pPr>
            <w:r>
              <w:t xml:space="preserve">July 10, 2025</w:t>
            </w:r>
          </w:p>
        </w:tc>
      </w:tr>
      <w:tr>
        <w:tc>
          <w:tcPr/>
          <w:p>
            <w:pPr>
              <w:pStyle w:val="Compact"/>
              <w:jc w:val="left"/>
            </w:pPr>
            <w:r>
              <w:t xml:space="preserve">04</w:t>
            </w:r>
          </w:p>
        </w:tc>
        <w:tc>
          <w:tcPr/>
          <w:p>
            <w:pPr>
              <w:pStyle w:val="Compact"/>
              <w:jc w:val="left"/>
            </w:pPr>
            <w:r>
              <w:t xml:space="preserve">Intellectual property protection: filing and prosecution of two (2) Canadian trademark applications with the Canadian Intellectual Property Office (CIPO) for the Client's new product line, including prior art searches and response to any examination objections.</w:t>
            </w:r>
          </w:p>
        </w:tc>
        <w:tc>
          <w:tcPr/>
          <w:p>
            <w:pPr>
              <w:pStyle w:val="Compact"/>
              <w:jc w:val="left"/>
            </w:pPr>
            <w:r>
              <w:t xml:space="preserve">$350.00/hr</w:t>
            </w:r>
          </w:p>
        </w:tc>
        <w:tc>
          <w:tcPr/>
          <w:p>
            <w:pPr>
              <w:pStyle w:val="Compact"/>
              <w:jc w:val="left"/>
            </w:pPr>
            <w:r>
              <w:t xml:space="preserve">20</w:t>
            </w:r>
          </w:p>
        </w:tc>
        <w:tc>
          <w:tcPr/>
          <w:p>
            <w:pPr>
              <w:pStyle w:val="Compact"/>
              <w:jc w:val="left"/>
            </w:pPr>
            <w:r>
              <w:t xml:space="preserve">$7,000.00</w:t>
            </w:r>
          </w:p>
        </w:tc>
        <w:tc>
          <w:tcPr/>
          <w:p>
            <w:pPr>
              <w:pStyle w:val="Compact"/>
              <w:jc w:val="left"/>
            </w:pPr>
            <w:r>
              <w:t xml:space="preserve">July 15, 2025</w:t>
            </w:r>
          </w:p>
        </w:tc>
      </w:tr>
      <w:tr>
        <w:tc>
          <w:tcPr/>
          <w:p>
            <w:pPr>
              <w:pStyle w:val="Compact"/>
              <w:jc w:val="left"/>
            </w:pPr>
            <w:r>
              <w:t xml:space="preserve">05</w:t>
            </w:r>
          </w:p>
        </w:tc>
        <w:tc>
          <w:tcPr/>
          <w:p>
            <w:pPr>
              <w:pStyle w:val="Compact"/>
              <w:jc w:val="left"/>
            </w:pPr>
            <w:r>
              <w:t xml:space="preserve">Dispute resolution and mediation services: representation of the Client in a commercial dispute before the Superior Court of Quebec, Montreal Division, including preparation of pleadings, attendance at mediation sessions, and drafting of a settlement agreement.</w:t>
            </w:r>
          </w:p>
        </w:tc>
        <w:tc>
          <w:tcPr/>
          <w:p>
            <w:pPr>
              <w:pStyle w:val="Compact"/>
              <w:jc w:val="left"/>
            </w:pPr>
            <w:r>
              <w:t xml:space="preserve">$375.00/hr</w:t>
            </w:r>
          </w:p>
        </w:tc>
        <w:tc>
          <w:tcPr/>
          <w:p>
            <w:pPr>
              <w:pStyle w:val="Compact"/>
              <w:jc w:val="left"/>
            </w:pPr>
            <w:r>
              <w:t xml:space="preserve">35</w:t>
            </w:r>
          </w:p>
        </w:tc>
        <w:tc>
          <w:tcPr/>
          <w:p>
            <w:pPr>
              <w:pStyle w:val="Compact"/>
              <w:jc w:val="left"/>
            </w:pPr>
            <w:r>
              <w:t xml:space="preserve">$13,125.00</w:t>
            </w:r>
          </w:p>
        </w:tc>
        <w:tc>
          <w:tcPr/>
          <w:p>
            <w:pPr>
              <w:pStyle w:val="Compact"/>
              <w:jc w:val="left"/>
            </w:pPr>
            <w:r>
              <w:t xml:space="preserve">July 15, 2025</w:t>
            </w:r>
          </w:p>
        </w:tc>
      </w:tr>
      <w:tr>
        <w:tc>
          <w:tcPr/>
          <w:p>
            <w:pPr>
              <w:pStyle w:val="Compact"/>
              <w:jc w:val="left"/>
            </w:pPr>
            <w:r>
              <w:t xml:space="preserve">06</w:t>
            </w:r>
          </w:p>
        </w:tc>
        <w:tc>
          <w:tcPr/>
          <w:p>
            <w:pPr>
              <w:pStyle w:val="Compact"/>
              <w:jc w:val="left"/>
            </w:pPr>
            <w:r>
              <w:t xml:space="preserve">Regulatory compliance advisory: ongoing counsel regarding environmental regulations under the</w:t>
            </w:r>
            <w:r>
              <w:t xml:space="preserve"> </w:t>
            </w:r>
            <w:r>
              <w:rPr>
                <w:iCs/>
                <w:i/>
              </w:rPr>
              <w:t xml:space="preserve">Environment and Quality Act</w:t>
            </w:r>
            <w:r>
              <w:t xml:space="preserve"> </w:t>
            </w:r>
            <w:r>
              <w:t xml:space="preserve">(Quebec) and the</w:t>
            </w:r>
            <w:r>
              <w:t xml:space="preserve"> </w:t>
            </w:r>
            <w:r>
              <w:rPr>
                <w:iCs/>
                <w:i/>
              </w:rPr>
              <w:t xml:space="preserve">Canadian Environmental Protection Act, 1999</w:t>
            </w:r>
            <w:r>
              <w:t xml:space="preserve"> </w:t>
            </w:r>
            <w:r>
              <w:t xml:space="preserve">for the Client's manufacturing facility in Laval, Quebec, Canada.</w:t>
            </w:r>
          </w:p>
        </w:tc>
        <w:tc>
          <w:tcPr/>
          <w:p>
            <w:pPr>
              <w:pStyle w:val="Compact"/>
              <w:jc w:val="left"/>
            </w:pPr>
            <w:r>
              <w:t xml:space="preserve">$325.00/hr</w:t>
            </w:r>
          </w:p>
        </w:tc>
        <w:tc>
          <w:tcPr/>
          <w:p>
            <w:pPr>
              <w:pStyle w:val="Compact"/>
              <w:jc w:val="left"/>
            </w:pPr>
            <w:r>
              <w:t xml:space="preserve">15</w:t>
            </w:r>
          </w:p>
        </w:tc>
        <w:tc>
          <w:tcPr/>
          <w:p>
            <w:pPr>
              <w:pStyle w:val="Compact"/>
              <w:jc w:val="left"/>
            </w:pPr>
            <w:r>
              <w:t xml:space="preserve">$4,875.00</w:t>
            </w:r>
          </w:p>
        </w:tc>
        <w:tc>
          <w:tcPr/>
          <w:p>
            <w:pPr>
              <w:pStyle w:val="Compact"/>
              <w:jc w:val="left"/>
            </w:pPr>
            <w:r>
              <w:t xml:space="preserve">July 15, 2025</w:t>
            </w:r>
          </w:p>
        </w:tc>
      </w:tr>
      <w:tr>
        <w:tc>
          <w:tcPr>
            <w:gridSpan w:val="4"/>
          </w:tcPr>
          <w:p>
            <w:pPr>
              <w:pStyle w:val="Compact"/>
              <w:jc w:val="left"/>
            </w:pPr>
            <w:r>
              <w:t xml:space="preserve">SUBTOTAL</w:t>
            </w:r>
          </w:p>
        </w:tc>
        <w:tc>
          <w:tcPr/>
          <w:p>
            <w:pPr>
              <w:pStyle w:val="Compact"/>
              <w:jc w:val="left"/>
            </w:pPr>
            <w:r>
              <w:t xml:space="preserve">$55,125.00</w:t>
            </w:r>
          </w:p>
        </w:tc>
        <w:tc>
          <w:tcPr/>
          <w:p>
            <w:pPr>
              <w:pStyle w:val="Compact"/>
            </w:pPr>
          </w:p>
        </w:tc>
      </w:tr>
      <w:tr>
        <w:tc>
          <w:tcPr>
            <w:gridSpan w:val="4"/>
          </w:tcPr>
          <w:p>
            <w:pPr>
              <w:pStyle w:val="Compact"/>
              <w:jc w:val="left"/>
            </w:pPr>
            <w:r>
              <w:t xml:space="preserve">GST (5%)</w:t>
            </w:r>
          </w:p>
        </w:tc>
        <w:tc>
          <w:tcPr/>
          <w:p>
            <w:pPr>
              <w:pStyle w:val="Compact"/>
              <w:jc w:val="left"/>
            </w:pPr>
            <w:r>
              <w:t xml:space="preserve">$2,756.25</w:t>
            </w:r>
          </w:p>
        </w:tc>
        <w:tc>
          <w:tcPr/>
          <w:p>
            <w:pPr>
              <w:pStyle w:val="Compact"/>
            </w:pPr>
          </w:p>
        </w:tc>
      </w:tr>
      <w:tr>
        <w:tc>
          <w:tcPr>
            <w:gridSpan w:val="4"/>
          </w:tcPr>
          <w:p>
            <w:pPr>
              <w:pStyle w:val="Compact"/>
              <w:jc w:val="left"/>
            </w:pPr>
            <w:r>
              <w:t xml:space="preserve">QST (9.975%)</w:t>
            </w:r>
          </w:p>
        </w:tc>
        <w:tc>
          <w:tcPr/>
          <w:p>
            <w:pPr>
              <w:pStyle w:val="Compact"/>
              <w:jc w:val="left"/>
            </w:pPr>
            <w:r>
              <w:t xml:space="preserve">$5,498.62</w:t>
            </w:r>
          </w:p>
        </w:tc>
        <w:tc>
          <w:tcPr/>
          <w:p>
            <w:pPr>
              <w:pStyle w:val="Compact"/>
            </w:pPr>
          </w:p>
        </w:tc>
      </w:tr>
      <w:tr>
        <w:tc>
          <w:tcPr>
            <w:gridSpan w:val="4"/>
          </w:tcPr>
          <w:p>
            <w:pPr>
              <w:pStyle w:val="Compact"/>
              <w:jc w:val="left"/>
            </w:pPr>
            <w:r>
              <w:t xml:space="preserve">TOTAL AMOUNT DUE (CAD)</w:t>
            </w:r>
          </w:p>
        </w:tc>
        <w:tc>
          <w:tcPr/>
          <w:p>
            <w:pPr>
              <w:pStyle w:val="Compact"/>
              <w:jc w:val="left"/>
            </w:pPr>
            <w:r>
              <w:t xml:space="preserve">$63,379.87</w:t>
            </w:r>
          </w:p>
        </w:tc>
        <w:tc>
          <w:tcPr/>
          <w:p>
            <w:pPr>
              <w:pStyle w:val="Compact"/>
            </w:pP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Engagement of the Lawyer:</w:t>
      </w:r>
      <w:r>
        <w:t xml:space="preserve"> </w:t>
      </w:r>
      <w:r>
        <w:t xml:space="preserve">The Lawyer is hereby engaged as independent professional counsel to the Client. This Purchase Order does not create a partnership, joint venture, or employment relationship between the parties. The Lawyer shall exercise independent professional judgment in the performance of all legal services.</w:t>
      </w:r>
    </w:p>
    <w:p>
      <w:pPr>
        <w:numPr>
          <w:ilvl w:val="0"/>
          <w:numId w:val="1001"/>
        </w:numPr>
        <w:pStyle w:val="Compact"/>
      </w:pPr>
      <w:r>
        <w:rPr>
          <w:bCs/>
          <w:b/>
        </w:rPr>
        <w:t xml:space="preserve">Professional Standards:</w:t>
      </w:r>
      <w:r>
        <w:t xml:space="preserve"> </w:t>
      </w:r>
      <w:r>
        <w:t xml:space="preserve">The Lawyer shall perform all services in accordance with the Code of Professional Conduct of the Barreau du Québec, the rules of the Law Society of Canada, and all applicable Canadian federal and provincial statutes. The Lawyer shall maintain professional liability insurance with a minimum coverage of CAD $5,000,000 per occurrence.</w:t>
      </w:r>
    </w:p>
    <w:p>
      <w:pPr>
        <w:numPr>
          <w:ilvl w:val="0"/>
          <w:numId w:val="1001"/>
        </w:numPr>
        <w:pStyle w:val="Compact"/>
      </w:pPr>
      <w:r>
        <w:rPr>
          <w:bCs/>
          <w:b/>
        </w:rPr>
        <w:t xml:space="preserve">Confidentiality:</w:t>
      </w:r>
      <w:r>
        <w:t xml:space="preserve"> </w:t>
      </w:r>
      <w:r>
        <w:t xml:space="preserve">The Lawyer shall maintain strict confidentiality regarding all information, documents, and communications received in connection with this Purchase Order, in accordance with the solicitor-client privilege recognized under Canadian law and the</w:t>
      </w:r>
      <w:r>
        <w:t xml:space="preserve"> </w:t>
      </w:r>
      <w:r>
        <w:rPr>
          <w:iCs/>
          <w:i/>
        </w:rPr>
        <w:t xml:space="preserve">Privacy Act</w:t>
      </w:r>
      <w:r>
        <w:t xml:space="preserve"> </w:t>
      </w:r>
      <w:r>
        <w:t xml:space="preserve">(Canada) and</w:t>
      </w:r>
      <w:r>
        <w:t xml:space="preserve"> </w:t>
      </w:r>
      <w:r>
        <w:rPr>
          <w:iCs/>
          <w:i/>
        </w:rPr>
        <w:t xml:space="preserve">Act respecting the protection of personal information in the private sector</w:t>
      </w:r>
      <w:r>
        <w:t xml:space="preserve"> </w:t>
      </w:r>
      <w:r>
        <w:t xml:space="preserve">(Quebec).</w:t>
      </w:r>
    </w:p>
    <w:p>
      <w:pPr>
        <w:numPr>
          <w:ilvl w:val="0"/>
          <w:numId w:val="1001"/>
        </w:numPr>
        <w:pStyle w:val="Compact"/>
      </w:pPr>
      <w:r>
        <w:rPr>
          <w:bCs/>
          <w:b/>
        </w:rPr>
        <w:t xml:space="preserve">Language of Services:</w:t>
      </w:r>
      <w:r>
        <w:t xml:space="preserve"> </w:t>
      </w:r>
      <w:r>
        <w:t xml:space="preserve">In accordance with the</w:t>
      </w:r>
      <w:r>
        <w:t xml:space="preserve"> </w:t>
      </w:r>
      <w:r>
        <w:rPr>
          <w:iCs/>
          <w:i/>
        </w:rPr>
        <w:t xml:space="preserve">Charter of the French Language</w:t>
      </w:r>
      <w:r>
        <w:t xml:space="preserve"> </w:t>
      </w:r>
      <w:r>
        <w:t xml:space="preserve">(Quebec), all legal documents, correspondence, and court filings prepared by the Lawyer shall be provided in French, or in both French and English where the Client's operations require bilingual documentation. All services rendered in Montreal, Quebec, Canada shall respect the linguistic requirements of the applicable jurisdiction.</w:t>
      </w:r>
    </w:p>
    <w:p>
      <w:pPr>
        <w:numPr>
          <w:ilvl w:val="0"/>
          <w:numId w:val="1001"/>
        </w:numPr>
        <w:pStyle w:val="Compact"/>
      </w:pPr>
      <w:r>
        <w:rPr>
          <w:bCs/>
          <w:b/>
        </w:rPr>
        <w:t xml:space="preserve">Payment:</w:t>
      </w:r>
      <w:r>
        <w:t xml:space="preserve"> </w:t>
      </w:r>
      <w:r>
        <w:t xml:space="preserve">The Client shall remit payment within thirty (30) calendar days of receipt of a valid invoice from the Lawyer. Payment shall be made by electronic funds transfer (EFT) to the bank account designated by the Lawyer. Late payments shall accrue interest at the rate prescribed under the</w:t>
      </w:r>
      <w:r>
        <w:t xml:space="preserve"> </w:t>
      </w:r>
      <w:r>
        <w:rPr>
          <w:iCs/>
          <w:i/>
        </w:rPr>
        <w:t xml:space="preserve">Interest Act</w:t>
      </w:r>
      <w:r>
        <w:t xml:space="preserve"> </w:t>
      </w:r>
      <w:r>
        <w:t xml:space="preserve">(Canada).</w:t>
      </w:r>
    </w:p>
    <w:p>
      <w:pPr>
        <w:numPr>
          <w:ilvl w:val="0"/>
          <w:numId w:val="1001"/>
        </w:numPr>
        <w:pStyle w:val="Compact"/>
      </w:pPr>
      <w:r>
        <w:rPr>
          <w:bCs/>
          <w:b/>
        </w:rPr>
        <w:t xml:space="preserve">Dispute Resolution:</w:t>
      </w:r>
      <w:r>
        <w:t xml:space="preserve"> </w:t>
      </w:r>
      <w:r>
        <w:t xml:space="preserve">Any dispute arising from or in connection with this Purchase Order shall be resolved through mediation in Montreal, Quebec, Canada, in accordance with the</w:t>
      </w:r>
      <w:r>
        <w:t xml:space="preserve"> </w:t>
      </w:r>
      <w:r>
        <w:rPr>
          <w:iCs/>
          <w:i/>
        </w:rPr>
        <w:t xml:space="preserve">Act respecting mediation</w:t>
      </w:r>
      <w:r>
        <w:t xml:space="preserve"> </w:t>
      </w:r>
      <w:r>
        <w:t xml:space="preserve">(Quebec). If mediation is unsuccessful, the dispute shall be submitted to the exclusive jurisdiction of the Superior Court of Quebec, Montreal Division.</w:t>
      </w:r>
    </w:p>
    <w:p>
      <w:pPr>
        <w:numPr>
          <w:ilvl w:val="0"/>
          <w:numId w:val="1001"/>
        </w:numPr>
        <w:pStyle w:val="Compact"/>
      </w:pPr>
      <w:r>
        <w:rPr>
          <w:bCs/>
          <w:b/>
        </w:rPr>
        <w:t xml:space="preserve">Governing Law:</w:t>
      </w:r>
      <w:r>
        <w:t xml:space="preserve"> </w:t>
      </w:r>
      <w:r>
        <w:t xml:space="preserve">This Purchase Order shall be governed by and construed in accordance with the civil law of the Province of Quebec, Canada, and the applicable federal laws of Canada.</w:t>
      </w:r>
    </w:p>
    <w:p>
      <w:pPr>
        <w:numPr>
          <w:ilvl w:val="0"/>
          <w:numId w:val="1001"/>
        </w:numPr>
        <w:pStyle w:val="Compact"/>
      </w:pPr>
      <w:r>
        <w:rPr>
          <w:bCs/>
          <w:b/>
        </w:rPr>
        <w:t xml:space="preserve">Termination:</w:t>
      </w:r>
      <w:r>
        <w:t xml:space="preserve"> </w:t>
      </w:r>
      <w:r>
        <w:t xml:space="preserve">Either party may terminate this Purchase Order upon thirty (30) days' written notice. Upon termination, the Client shall pay for all legal services rendered up to the date of termination. The Lawyer shall return all Client documents and files within fourteen (14) days of termination.</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actions, or public health emergencies affecting the City of Montreal or the Province of Quebec, Canada.</w:t>
      </w:r>
    </w:p>
    <w:bookmarkEnd w:id="25"/>
    <w:bookmarkStart w:id="26" w:name="authorization-and-acceptance"/>
    <w:p>
      <w:pPr>
        <w:pStyle w:val="Heading2"/>
      </w:pPr>
      <w:r>
        <w:t xml:space="preserve">4. Authorization and Acceptance</w:t>
      </w:r>
    </w:p>
    <w:p>
      <w:pPr>
        <w:pStyle w:val="FirstParagraph"/>
      </w:pPr>
      <w:r>
        <w:t xml:space="preserve">This Purchase Order is issued and authorized by the undersigned on behalf of Meridian Corporate Solutions Inc. The Lawyer acknowledges receipt of this Purchase Order and agrees to perform the legal services described herein in full compliance with the terms and conditions set forth above. By signing below, both parties confirm their mutual agreement to the terms of this Purchase Order for legal services to be rendered in Montreal, Quebec, Canada.</w:t>
      </w:r>
    </w:p>
    <w:bookmarkEnd w:id="26"/>
    <w:p>
      <w:pPr>
        <w:pStyle w:val="BodyText"/>
      </w:pPr>
      <w:r>
        <w:rPr>
          <w:bCs/>
          <w:b/>
        </w:rPr>
        <w:t xml:space="preserve">For and on behalf of Meridian Corporate Solutions Inc. (Client)</w:t>
      </w:r>
    </w:p>
    <w:p>
      <w:pPr>
        <w:pStyle w:val="BodyText"/>
      </w:pPr>
      <w:r>
        <w:t xml:space="preserve">Name: ______________________________</w:t>
      </w:r>
    </w:p>
    <w:p>
      <w:pPr>
        <w:pStyle w:val="BodyText"/>
      </w:pPr>
      <w:r>
        <w:t xml:space="preserve">Title: Chief Financial Officer</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 Tremblay, Fortin &amp; Associates LLP (Lawyer)</w:t>
      </w:r>
    </w:p>
    <w:p>
      <w:pPr>
        <w:pStyle w:val="BodyText"/>
      </w:pPr>
      <w:r>
        <w:t xml:space="preserve">Name: Me. Catherine Tremblay</w:t>
      </w:r>
    </w:p>
    <w:p>
      <w:pPr>
        <w:pStyle w:val="BodyText"/>
      </w:pPr>
      <w:r>
        <w:t xml:space="preserve">Title: Managing Partner, Barrister &amp; Solicitor</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Document Reference:</w:t>
      </w:r>
      <w:r>
        <w:t xml:space="preserve"> </w:t>
      </w:r>
      <w:r>
        <w:t xml:space="preserve">Purchase Order MC-2025-04872 | Legal Services | Montreal, Quebec, Canada</w:t>
      </w:r>
    </w:p>
    <w:p>
      <w:pPr>
        <w:pStyle w:val="BodyText"/>
      </w:pPr>
      <w:r>
        <w:t xml:space="preserve">This Purchase Order is valid for a period of ninety (90) days from the date of issue. All services are to be performed within the jurisdiction of the Province of Quebec, Canada. The Lawyer is a member in good standing of the Barreau du Québec. For questions regarding this Purchase Order, contact the Procurement Department at procurement@meridiancorp.ca or (514) 555-0187, Montreal, Quebec, Canada.</w:t>
      </w:r>
    </w:p>
    <w:p>
      <w:pPr>
        <w:pStyle w:val="BodyText"/>
      </w:pPr>
      <w:r>
        <w:t xml:space="preserve">© 2025 Meridian Corporate Solutions Inc. All rights reserved. This document is the property of the Client and shall not be reproduced without written authorization.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Montreal, Canada</dc:title>
  <dc:creator/>
  <dc:language>en</dc:language>
  <cp:keywords/>
  <dcterms:created xsi:type="dcterms:W3CDTF">2026-10-10T09:31:24Z</dcterms:created>
  <dcterms:modified xsi:type="dcterms:W3CDTF">2026-10-10T09:31:24Z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