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Medellín,</w:t>
      </w:r>
      <w:r>
        <w:t xml:space="preserve"> </w:t>
      </w:r>
      <w:r>
        <w:t xml:space="preserve">Colombia</w:t>
      </w:r>
    </w:p>
    <w:bookmarkStart w:id="20" w:name="purchase-order-legal-services"/>
    <w:p>
      <w:pPr>
        <w:pStyle w:val="Heading1"/>
      </w:pPr>
      <w:r>
        <w:t xml:space="preserve">PURCHASE ORDER</w:t>
      </w:r>
      <w:r>
        <w:t xml:space="preserve"> </w:t>
      </w:r>
      <w:r>
        <w:t xml:space="preserve">LEGAL SERVICES</w:t>
      </w:r>
    </w:p>
    <w:p>
      <w:pPr>
        <w:pStyle w:val="FirstParagraph"/>
      </w:pPr>
      <w:r>
        <w:t xml:space="preserve">Procurement of Professional Legal Counsel — Medellín, Colombia</w:t>
      </w:r>
    </w:p>
    <w:bookmarkEnd w:id="20"/>
    <w:p>
      <w:pPr>
        <w:pStyle w:val="BodyText"/>
      </w:pPr>
      <w:r>
        <w:rPr>
          <w:bCs/>
          <w:b/>
        </w:rPr>
        <w:t xml:space="preserve">Purchase Order No.:</w:t>
      </w:r>
      <w:r>
        <w:t xml:space="preserve"> </w:t>
      </w:r>
      <w:r>
        <w:t xml:space="preserve">PO-MED-2025-04782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Issuing Entity:</w:t>
      </w:r>
      <w:r>
        <w:t xml:space="preserve"> </w:t>
      </w:r>
      <w:r>
        <w:t xml:space="preserve">Grupo Andino Corporativo S.A.S.</w:t>
      </w:r>
      <w:r>
        <w:br/>
      </w:r>
      <w:r>
        <w:rPr>
          <w:bCs/>
          <w:b/>
        </w:rPr>
        <w:t xml:space="preserve">Address:</w:t>
      </w:r>
      <w:r>
        <w:t xml:space="preserve"> </w:t>
      </w:r>
      <w:r>
        <w:t xml:space="preserve">Calle 43 # 43A-15, Of. 902, El Poblado</w:t>
      </w:r>
      <w:r>
        <w:br/>
      </w:r>
      <w:r>
        <w:rPr>
          <w:bCs/>
          <w:b/>
        </w:rPr>
        <w:t xml:space="preserve">Medellín, Antioquia, Colombia</w:t>
      </w:r>
      <w:r>
        <w:br/>
      </w:r>
      <w:r>
        <w:rPr>
          <w:bCs/>
          <w:b/>
        </w:rPr>
        <w:t xml:space="preserve">NIT:</w:t>
      </w:r>
      <w:r>
        <w:t xml:space="preserve"> </w:t>
      </w:r>
      <w:r>
        <w:t xml:space="preserve">900.456.789-1</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Lawyer / Firm Name</w:t>
            </w:r>
          </w:p>
        </w:tc>
        <w:tc>
          <w:tcPr/>
          <w:p>
            <w:pPr>
              <w:pStyle w:val="Compact"/>
              <w:jc w:val="left"/>
            </w:pPr>
            <w:r>
              <w:t xml:space="preserve">Dr. Carolina Restrepo Vélez &amp; Asociados, Abogados</w:t>
            </w:r>
          </w:p>
        </w:tc>
      </w:tr>
      <w:tr>
        <w:tc>
          <w:tcPr/>
          <w:p>
            <w:pPr>
              <w:pStyle w:val="Compact"/>
              <w:jc w:val="left"/>
            </w:pPr>
            <w:r>
              <w:t xml:space="preserve">Professional License</w:t>
            </w:r>
          </w:p>
        </w:tc>
        <w:tc>
          <w:tcPr/>
          <w:p>
            <w:pPr>
              <w:pStyle w:val="Compact"/>
              <w:jc w:val="left"/>
            </w:pPr>
            <w:r>
              <w:t xml:space="preserve">Bar Registration No. 112.847 — Colegio de Abogados de Antioquia</w:t>
            </w:r>
          </w:p>
        </w:tc>
      </w:tr>
      <w:tr>
        <w:tc>
          <w:tcPr/>
          <w:p>
            <w:pPr>
              <w:pStyle w:val="Compact"/>
              <w:jc w:val="left"/>
            </w:pPr>
            <w:r>
              <w:t xml:space="preserve">Office Address</w:t>
            </w:r>
          </w:p>
        </w:tc>
        <w:tc>
          <w:tcPr/>
          <w:p>
            <w:pPr>
              <w:pStyle w:val="Compact"/>
              <w:jc w:val="left"/>
            </w:pPr>
            <w:r>
              <w:t xml:space="preserve">Carrera 45 # 8 Sur-120, Of. 504, Envigado, Medellín, Antioquia, Colombia</w:t>
            </w:r>
          </w:p>
        </w:tc>
      </w:tr>
      <w:tr>
        <w:tc>
          <w:tcPr/>
          <w:p>
            <w:pPr>
              <w:pStyle w:val="Compact"/>
              <w:jc w:val="left"/>
            </w:pPr>
            <w:r>
              <w:t xml:space="preserve">Contact Email</w:t>
            </w:r>
          </w:p>
        </w:tc>
        <w:tc>
          <w:tcPr/>
          <w:p>
            <w:pPr>
              <w:pStyle w:val="Compact"/>
              <w:jc w:val="left"/>
            </w:pPr>
            <w:r>
              <w:t xml:space="preserve">c.restrepo@restrepoabogados.co</w:t>
            </w:r>
          </w:p>
        </w:tc>
      </w:tr>
      <w:tr>
        <w:tc>
          <w:tcPr/>
          <w:p>
            <w:pPr>
              <w:pStyle w:val="Compact"/>
              <w:jc w:val="left"/>
            </w:pPr>
            <w:r>
              <w:t xml:space="preserve">Telephone</w:t>
            </w:r>
          </w:p>
        </w:tc>
        <w:tc>
          <w:tcPr/>
          <w:p>
            <w:pPr>
              <w:pStyle w:val="Compact"/>
              <w:jc w:val="left"/>
            </w:pPr>
            <w:r>
              <w:t xml:space="preserve">+57 (604) 444 7821</w:t>
            </w:r>
          </w:p>
        </w:tc>
      </w:tr>
      <w:tr>
        <w:tc>
          <w:tcPr/>
          <w:p>
            <w:pPr>
              <w:pStyle w:val="Compact"/>
              <w:jc w:val="left"/>
            </w:pPr>
            <w:r>
              <w:t xml:space="preserve">RUT / Tax ID</w:t>
            </w:r>
          </w:p>
        </w:tc>
        <w:tc>
          <w:tcPr/>
          <w:p>
            <w:pPr>
              <w:pStyle w:val="Compact"/>
              <w:jc w:val="left"/>
            </w:pPr>
            <w:r>
              <w:t xml:space="preserve">901.234.567-2</w:t>
            </w:r>
          </w:p>
        </w:tc>
      </w:tr>
    </w:tbl>
    <w:bookmarkEnd w:id="21"/>
    <w:bookmarkStart w:id="22" w:name="scope-of-legal-services-ordered"/>
    <w:p>
      <w:pPr>
        <w:pStyle w:val="Heading2"/>
      </w:pPr>
      <w:r>
        <w:t xml:space="preserve">2. Scope of Legal Services Ordered</w:t>
      </w:r>
    </w:p>
    <w:p>
      <w:pPr>
        <w:pStyle w:val="FirstParagraph"/>
      </w:pPr>
      <w:r>
        <w:t xml:space="preserve">This Purchase Order authorizes the engagement of the above-referenced Lawyer to provide comprehensive legal advisory and representation services to Grupo Andino Corporativo S.A.S. The scope of work is governed by Colombian law, specifically the Civil Code, the Commercial Code, and applicable regulations of the Superintendencia de Sociedades. All services shall be rendered in the jurisdiction of Medellín, Antioquia, Colombia, unless otherwise specified in writing by both parties.</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Legal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Corporate legal advisory — monthly retainer for contract review, corporate governance compliance, and regulatory filings in Medellín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Representation before the Tribunal de Cúcuta and local courts in Medellín for pending commercial litigation (Case No. 2025-03412)</w:t>
            </w:r>
          </w:p>
        </w:tc>
        <w:tc>
          <w:tcPr/>
          <w:p>
            <w:pPr>
              <w:pStyle w:val="Compact"/>
              <w:jc w:val="left"/>
            </w:pPr>
            <w:r>
              <w:t xml:space="preserve">Case</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03</w:t>
            </w:r>
          </w:p>
        </w:tc>
        <w:tc>
          <w:tcPr/>
          <w:p>
            <w:pPr>
              <w:pStyle w:val="Compact"/>
              <w:jc w:val="left"/>
            </w:pPr>
            <w:r>
              <w:t xml:space="preserve">Drafting and negotiation of employment contracts for 25 new hires in compliance with Colombian labor law (Código Sustantivo del Trabajo)</w:t>
            </w:r>
          </w:p>
        </w:tc>
        <w:tc>
          <w:tcPr/>
          <w:p>
            <w:pPr>
              <w:pStyle w:val="Compact"/>
              <w:jc w:val="left"/>
            </w:pPr>
            <w:r>
              <w:t xml:space="preserve">Contract</w:t>
            </w:r>
          </w:p>
        </w:tc>
        <w:tc>
          <w:tcPr/>
          <w:p>
            <w:pPr>
              <w:pStyle w:val="Compact"/>
              <w:jc w:val="left"/>
            </w:pPr>
            <w:r>
              <w:t xml:space="preserve">25</w:t>
            </w:r>
          </w:p>
        </w:tc>
        <w:tc>
          <w:tcPr/>
          <w:p>
            <w:pPr>
              <w:pStyle w:val="Compact"/>
              <w:jc w:val="left"/>
            </w:pPr>
            <w:r>
              <w:t xml:space="preserve">350,000</w:t>
            </w:r>
          </w:p>
        </w:tc>
        <w:tc>
          <w:tcPr/>
          <w:p>
            <w:pPr>
              <w:pStyle w:val="Compact"/>
              <w:jc w:val="left"/>
            </w:pPr>
            <w:r>
              <w:t xml:space="preserve">8,750,000</w:t>
            </w:r>
          </w:p>
        </w:tc>
      </w:tr>
      <w:tr>
        <w:tc>
          <w:tcPr/>
          <w:p>
            <w:pPr>
              <w:pStyle w:val="Compact"/>
              <w:jc w:val="left"/>
            </w:pPr>
            <w:r>
              <w:t xml:space="preserve">04</w:t>
            </w:r>
          </w:p>
        </w:tc>
        <w:tc>
          <w:tcPr/>
          <w:p>
            <w:pPr>
              <w:pStyle w:val="Compact"/>
              <w:jc w:val="left"/>
            </w:pPr>
            <w:r>
              <w:t xml:space="preserve">Intellectual property registration and trademark filing before the Superintendencia de Industria y Comercio (Bogotá) on behalf of the Medellín operations</w:t>
            </w:r>
          </w:p>
        </w:tc>
        <w:tc>
          <w:tcPr/>
          <w:p>
            <w:pPr>
              <w:pStyle w:val="Compact"/>
              <w:jc w:val="left"/>
            </w:pPr>
            <w:r>
              <w:t xml:space="preserve">Filing</w:t>
            </w:r>
          </w:p>
        </w:tc>
        <w:tc>
          <w:tcPr/>
          <w:p>
            <w:pPr>
              <w:pStyle w:val="Compact"/>
              <w:jc w:val="left"/>
            </w:pPr>
            <w:r>
              <w:t xml:space="preserve">3</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05</w:t>
            </w:r>
          </w:p>
        </w:tc>
        <w:tc>
          <w:tcPr/>
          <w:p>
            <w:pPr>
              <w:pStyle w:val="Compact"/>
              <w:jc w:val="left"/>
            </w:pPr>
            <w:r>
              <w:t xml:space="preserve">Due diligence report for acquisition of commercial real estate located in the Laureles district, Medellín</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06</w:t>
            </w:r>
          </w:p>
        </w:tc>
        <w:tc>
          <w:tcPr/>
          <w:p>
            <w:pPr>
              <w:pStyle w:val="Compact"/>
              <w:jc w:val="left"/>
            </w:pPr>
            <w:r>
              <w:t xml:space="preserve">Ad-hoc legal consultations (hourly rate, capped at 40 hours per quarter)</w:t>
            </w:r>
          </w:p>
        </w:tc>
        <w:tc>
          <w:tcPr/>
          <w:p>
            <w:pPr>
              <w:pStyle w:val="Compact"/>
              <w:jc w:val="left"/>
            </w:pPr>
            <w:r>
              <w:t xml:space="preserve">Hour</w:t>
            </w:r>
          </w:p>
        </w:tc>
        <w:tc>
          <w:tcPr/>
          <w:p>
            <w:pPr>
              <w:pStyle w:val="Compact"/>
              <w:jc w:val="left"/>
            </w:pPr>
            <w:r>
              <w:t xml:space="preserve">40</w:t>
            </w:r>
          </w:p>
        </w:tc>
        <w:tc>
          <w:tcPr/>
          <w:p>
            <w:pPr>
              <w:pStyle w:val="Compact"/>
              <w:jc w:val="left"/>
            </w:pPr>
            <w:r>
              <w:t xml:space="preserve">450,000</w:t>
            </w:r>
          </w:p>
        </w:tc>
        <w:tc>
          <w:tcPr/>
          <w:p>
            <w:pPr>
              <w:pStyle w:val="Compact"/>
              <w:jc w:val="left"/>
            </w:pPr>
            <w:r>
              <w:t xml:space="preserve">18,000,000</w:t>
            </w:r>
          </w:p>
        </w:tc>
      </w:tr>
      <w:tr>
        <w:tc>
          <w:tcPr>
            <w:gridSpan w:val="5"/>
          </w:tcPr>
          <w:p>
            <w:pPr>
              <w:pStyle w:val="Compact"/>
              <w:jc w:val="right"/>
            </w:pPr>
            <w:r>
              <w:t xml:space="preserve">TOTAL AMOUNT (COP)</w:t>
            </w:r>
          </w:p>
        </w:tc>
        <w:tc>
          <w:tcPr/>
          <w:p>
            <w:pPr>
              <w:pStyle w:val="Compact"/>
              <w:jc w:val="left"/>
            </w:pPr>
            <w:r>
              <w:t xml:space="preserve">194,150,000</w:t>
            </w:r>
          </w:p>
        </w:tc>
      </w:tr>
      <w:tr>
        <w:tc>
          <w:tcPr>
            <w:gridSpan w:val="5"/>
          </w:tcPr>
          <w:p>
            <w:pPr>
              <w:pStyle w:val="Compact"/>
              <w:jc w:val="right"/>
            </w:pPr>
            <w:r>
              <w:t xml:space="preserve">VAT (IVA) 19% — Applicable per Colombian tax law</w:t>
            </w:r>
          </w:p>
        </w:tc>
        <w:tc>
          <w:tcPr/>
          <w:p>
            <w:pPr>
              <w:pStyle w:val="Compact"/>
              <w:jc w:val="left"/>
            </w:pPr>
            <w:r>
              <w:t xml:space="preserve">36,888,500</w:t>
            </w:r>
          </w:p>
        </w:tc>
      </w:tr>
      <w:tr>
        <w:tc>
          <w:tcPr>
            <w:gridSpan w:val="5"/>
          </w:tcPr>
          <w:p>
            <w:pPr>
              <w:pStyle w:val="Compact"/>
              <w:jc w:val="right"/>
            </w:pPr>
            <w:r>
              <w:t xml:space="preserve">GRAND TOTAL (COP)</w:t>
            </w:r>
          </w:p>
        </w:tc>
        <w:tc>
          <w:tcPr/>
          <w:p>
            <w:pPr>
              <w:pStyle w:val="Compact"/>
              <w:jc w:val="left"/>
            </w:pPr>
            <w:r>
              <w:t xml:space="preserve">231,038,500</w:t>
            </w:r>
          </w:p>
        </w:tc>
      </w:tr>
    </w:tbl>
    <w:bookmarkEnd w:id="23"/>
    <w:bookmarkStart w:id="24" w:name="payment-terms"/>
    <w:p>
      <w:pPr>
        <w:pStyle w:val="Heading2"/>
      </w:pPr>
      <w:r>
        <w:t xml:space="preserve">4. Payment Terms</w:t>
      </w:r>
    </w:p>
    <w:p>
      <w:pPr>
        <w:numPr>
          <w:ilvl w:val="0"/>
          <w:numId w:val="1001"/>
        </w:numPr>
        <w:pStyle w:val="Compact"/>
      </w:pPr>
      <w:r>
        <w:t xml:space="preserve">Payment shall be made via electronic bank transfer (transferencia electrónica) to the account designated by the Lawyer in writing.</w:t>
      </w:r>
    </w:p>
    <w:p>
      <w:pPr>
        <w:numPr>
          <w:ilvl w:val="0"/>
          <w:numId w:val="1001"/>
        </w:numPr>
        <w:pStyle w:val="Compact"/>
      </w:pPr>
      <w:r>
        <w:t xml:space="preserve">Monthly retainer fees (Item 01) are payable within fifteen (15) calendar days from the end of each calendar month, with a supporting invoice (factura electrónica) issued in accordance with the DIAN electronic invoicing regulations in Colombia.</w:t>
      </w:r>
    </w:p>
    <w:p>
      <w:pPr>
        <w:numPr>
          <w:ilvl w:val="0"/>
          <w:numId w:val="1001"/>
        </w:numPr>
        <w:pStyle w:val="Compact"/>
      </w:pPr>
      <w:r>
        <w:t xml:space="preserve">Lump-sum items (Items 02, 04, 05) are payable in two installments: fifty percent (50%) upon execution of this Purchase Order and fifty percent (50%) upon satisfactory completion and written acceptance of deliverables.</w:t>
      </w:r>
    </w:p>
    <w:p>
      <w:pPr>
        <w:numPr>
          <w:ilvl w:val="0"/>
          <w:numId w:val="1001"/>
        </w:numPr>
        <w:pStyle w:val="Compact"/>
      </w:pPr>
      <w:r>
        <w:t xml:space="preserve">Hourly consultations (Item 06) are billed monthly with a detailed time sheet. Invoices are due within ten (10) business days of receipt.</w:t>
      </w:r>
    </w:p>
    <w:p>
      <w:pPr>
        <w:numPr>
          <w:ilvl w:val="0"/>
          <w:numId w:val="1001"/>
        </w:numPr>
        <w:pStyle w:val="Compact"/>
      </w:pPr>
      <w:r>
        <w:t xml:space="preserve">All amounts are quoted in Colombian Pesos (COP). No foreign currency conversion shall apply.</w:t>
      </w:r>
    </w:p>
    <w:p>
      <w:pPr>
        <w:numPr>
          <w:ilvl w:val="0"/>
          <w:numId w:val="1001"/>
        </w:numPr>
        <w:pStyle w:val="Compact"/>
      </w:pPr>
      <w:r>
        <w:t xml:space="preserve">Late payments shall accrue interest at the maximum rate established by the Superintendencia Financiera de Colombia.</w:t>
      </w:r>
    </w:p>
    <w:bookmarkEnd w:id="24"/>
    <w:bookmarkStart w:id="25" w:name="terms-and-conditions"/>
    <w:p>
      <w:pPr>
        <w:pStyle w:val="Heading2"/>
      </w:pPr>
      <w:r>
        <w:t xml:space="preserve">5. Terms and Conditions</w:t>
      </w:r>
    </w:p>
    <w:p>
      <w:pPr>
        <w:numPr>
          <w:ilvl w:val="0"/>
          <w:numId w:val="1002"/>
        </w:numPr>
        <w:pStyle w:val="Compact"/>
      </w:pPr>
      <w:r>
        <w:rPr>
          <w:bCs/>
          <w:b/>
        </w:rPr>
        <w:t xml:space="preserve">Confidentiality:</w:t>
      </w:r>
      <w:r>
        <w:t xml:space="preserve"> </w:t>
      </w:r>
      <w:r>
        <w:t xml:space="preserve">The Lawyer shall maintain strict confidentiality over all information, documents, and trade secrets of Grupo Andino Corporativo S.A.S., in accordance with the professional secrecy obligations under the Colombian Code of Professional Conduct for Lawyers (Código de Ética y Disciplina del Abogado).</w:t>
      </w:r>
    </w:p>
    <w:p>
      <w:pPr>
        <w:numPr>
          <w:ilvl w:val="0"/>
          <w:numId w:val="1002"/>
        </w:numPr>
        <w:pStyle w:val="Compact"/>
      </w:pPr>
      <w:r>
        <w:rPr>
          <w:bCs/>
          <w:b/>
        </w:rPr>
        <w:t xml:space="preserve">Conflict of Interest:</w:t>
      </w:r>
      <w:r>
        <w:t xml:space="preserve"> </w:t>
      </w:r>
      <w:r>
        <w:t xml:space="preserve">The Lawyer warrants that no conflict of interest exists or will arise during the term of this Purchase Order. Any potential conflict must be disclosed in writing within five (5) business days of identification.</w:t>
      </w:r>
    </w:p>
    <w:p>
      <w:pPr>
        <w:numPr>
          <w:ilvl w:val="0"/>
          <w:numId w:val="1002"/>
        </w:numPr>
        <w:pStyle w:val="Compact"/>
      </w:pPr>
      <w:r>
        <w:rPr>
          <w:bCs/>
          <w:b/>
        </w:rPr>
        <w:t xml:space="preserve">Compliance:</w:t>
      </w:r>
      <w:r>
        <w:t xml:space="preserve"> </w:t>
      </w:r>
      <w:r>
        <w:t xml:space="preserve">All services shall comply with the regulations of the Consejo Superior de la Judicatura, the Superintendencia de Sociedades, and applicable Antioquia departmental ordinances governing legal practice in Medellín.</w:t>
      </w:r>
    </w:p>
    <w:p>
      <w:pPr>
        <w:numPr>
          <w:ilvl w:val="0"/>
          <w:numId w:val="1002"/>
        </w:numPr>
        <w:pStyle w:val="Compact"/>
      </w:pPr>
      <w:r>
        <w:rPr>
          <w:bCs/>
          <w:b/>
        </w:rPr>
        <w:t xml:space="preserve">Termination:</w:t>
      </w:r>
      <w:r>
        <w:t xml:space="preserve"> </w:t>
      </w:r>
      <w:r>
        <w:t xml:space="preserve">Either party may terminate this Purchase Order with thirty (30) days' written notice. Upon termination, the Lawyer shall deliver all work product and files to the client within ten (10) business days.</w:t>
      </w:r>
    </w:p>
    <w:p>
      <w:pPr>
        <w:numPr>
          <w:ilvl w:val="0"/>
          <w:numId w:val="1002"/>
        </w:numPr>
        <w:pStyle w:val="Compact"/>
      </w:pPr>
      <w:r>
        <w:rPr>
          <w:bCs/>
          <w:b/>
        </w:rPr>
        <w:t xml:space="preserve">Governing Law &amp; Jurisdiction:</w:t>
      </w:r>
      <w:r>
        <w:t xml:space="preserve"> </w:t>
      </w:r>
      <w:r>
        <w:t xml:space="preserve">This Purchase Order shall be governed by the laws of the Republic of Colombia. Any dispute arising herefrom shall be submitted to the competent civil and commercial courts of Medellín, Antioquia, or to arbitration before the Centro de Arbitraje y Conciliación de la Cámara de Comercio de Medellín, at the election of the client.</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judicial suspensions declared in the jurisdiction of Medellín.</w:t>
      </w:r>
    </w:p>
    <w:p>
      <w:pPr>
        <w:numPr>
          <w:ilvl w:val="0"/>
          <w:numId w:val="1002"/>
        </w:numPr>
        <w:pStyle w:val="Compact"/>
      </w:pPr>
      <w:r>
        <w:rPr>
          <w:bCs/>
          <w:b/>
        </w:rPr>
        <w:t xml:space="preserve">Subcontracting:</w:t>
      </w:r>
      <w:r>
        <w:t xml:space="preserve"> </w:t>
      </w:r>
      <w:r>
        <w:t xml:space="preserve">The Lawyer shall not subcontract any portion of the services without prior written consent from the issuing entity.</w:t>
      </w:r>
    </w:p>
    <w:bookmarkEnd w:id="25"/>
    <w:bookmarkStart w:id="26" w:name="acceptance-authorization"/>
    <w:p>
      <w:pPr>
        <w:pStyle w:val="Heading2"/>
      </w:pPr>
      <w:r>
        <w:t xml:space="preserve">6. Acceptance &amp; Authorization</w:t>
      </w:r>
    </w:p>
    <w:p>
      <w:pPr>
        <w:pStyle w:val="FirstParagraph"/>
      </w:pPr>
      <w:r>
        <w:t xml:space="preserve">By signing below, both parties acknowledge that this Purchase Order constitutes a binding agreement for the procurement of legal services as described herein. The Lawyer confirms availability to commence services no later than June 20, 2025, and agrees to all terms stated in this document.</w:t>
      </w:r>
    </w:p>
    <w:bookmarkEnd w:id="26"/>
    <w:p>
      <w:pPr>
        <w:pStyle w:val="BodyText"/>
      </w:pPr>
      <w:r>
        <w:rPr>
          <w:bCs/>
          <w:b/>
        </w:rPr>
        <w:t xml:space="preserve">For Grupo Andino Corporativo S.A.S.</w:t>
      </w:r>
      <w:r>
        <w:br/>
      </w:r>
      <w:r>
        <w:t xml:space="preserve">Name: Andrés Felipe Montoya Ríos</w:t>
      </w:r>
      <w:r>
        <w:br/>
      </w:r>
      <w:r>
        <w:t xml:space="preserve">Title: Director General</w:t>
      </w:r>
      <w:r>
        <w:br/>
      </w:r>
      <w:r>
        <w:t xml:space="preserve">Date: _______________</w:t>
      </w:r>
    </w:p>
    <w:p>
      <w:pPr>
        <w:pStyle w:val="BodyText"/>
      </w:pPr>
      <w:r>
        <w:rPr>
          <w:bCs/>
          <w:b/>
        </w:rPr>
        <w:t xml:space="preserve">For Dr. Carolina Restrepo Vélez &amp; Asociados</w:t>
      </w:r>
      <w:r>
        <w:br/>
      </w:r>
      <w:r>
        <w:t xml:space="preserve">Name: Dr. Carolina Restrepo Vélez</w:t>
      </w:r>
      <w:r>
        <w:br/>
      </w:r>
      <w:r>
        <w:t xml:space="preserve">Title: Lead Attorney / Lawyer</w:t>
      </w:r>
      <w:r>
        <w:br/>
      </w:r>
      <w:r>
        <w:t xml:space="preserve">Date: _______________</w:t>
      </w:r>
    </w:p>
    <w:p>
      <w:pPr>
        <w:pStyle w:val="BodyText"/>
      </w:pPr>
      <w:r>
        <w:t xml:space="preserve">This Purchase Order was issued in Medellín, Antioquia, Colombia. Document reference: PO-MED-2025-04782. This document is valid only when signed by both authorized representatives. For questions regarding this Purchase Order, contact the Procurement Department at procurement@grupoandino.co or visit our offices at Calle 43 # 43A-15, El Poblado, Medellín, Colombia.</w:t>
      </w:r>
    </w:p>
    <w:p>
      <w:pPr>
        <w:pStyle w:val="BodyText"/>
      </w:pPr>
      <w:r>
        <w:t xml:space="preserve">© 2025 Grupo Andino Corporativo S.A.S. — All rights reserved. NIT 900.456.789-1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Medellín, Colombia</dc:title>
  <dc:creator/>
  <dc:language>en</dc:language>
  <cp:keywords/>
  <dcterms:created xsi:type="dcterms:W3CDTF">2026-10-10T08:37:41Z</dcterms:created>
  <dcterms:modified xsi:type="dcterms:W3CDTF">2026-10-10T08:37:41Z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